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Pr="006F2CAE" w:rsidRDefault="00900C5E" w:rsidP="00900C5E">
      <w:pPr>
        <w:ind w:left="1276" w:hanging="1276"/>
        <w:jc w:val="both"/>
        <w:rPr>
          <w:sz w:val="28"/>
          <w:szCs w:val="28"/>
        </w:rPr>
      </w:pPr>
      <w:r w:rsidRPr="006F2CAE">
        <w:rPr>
          <w:sz w:val="28"/>
          <w:szCs w:val="28"/>
          <w:u w:val="single"/>
        </w:rPr>
        <w:t>CURSO</w:t>
      </w:r>
      <w:r w:rsidRPr="006F2CAE">
        <w:rPr>
          <w:sz w:val="28"/>
          <w:szCs w:val="28"/>
        </w:rPr>
        <w:t>: PERITO JUDICIAL EN VALORACIONES Y TASACIONES INMOBILIARIAS.</w:t>
      </w:r>
    </w:p>
    <w:p w:rsidR="00900C5E" w:rsidRDefault="00900C5E" w:rsidP="00900C5E">
      <w:pPr>
        <w:tabs>
          <w:tab w:val="left" w:pos="4979"/>
        </w:tabs>
        <w:ind w:left="2268" w:hanging="2268"/>
        <w:jc w:val="both"/>
        <w:rPr>
          <w:sz w:val="28"/>
          <w:szCs w:val="28"/>
          <w:u w:val="single"/>
        </w:rPr>
      </w:pPr>
      <w:r w:rsidRPr="006F2CAE">
        <w:rPr>
          <w:sz w:val="28"/>
          <w:szCs w:val="28"/>
          <w:u w:val="single"/>
        </w:rPr>
        <w:t>IMPARTIDO POR</w:t>
      </w:r>
      <w:r w:rsidRPr="006F2CAE">
        <w:rPr>
          <w:sz w:val="28"/>
          <w:szCs w:val="28"/>
        </w:rPr>
        <w:t>: CENTRO FORMATIVO DE LA ASOCIACIÓN JUDICIAL NACIONAL DE PERITOS.</w:t>
      </w:r>
    </w:p>
    <w:p w:rsidR="00900C5E" w:rsidRDefault="00900C5E" w:rsidP="00053CC0">
      <w:pPr>
        <w:tabs>
          <w:tab w:val="left" w:pos="4979"/>
        </w:tabs>
        <w:spacing w:before="10000"/>
        <w:jc w:val="right"/>
        <w:rPr>
          <w:sz w:val="28"/>
          <w:szCs w:val="28"/>
        </w:rPr>
      </w:pPr>
      <w:r>
        <w:rPr>
          <w:sz w:val="28"/>
          <w:szCs w:val="28"/>
          <w:u w:val="single"/>
        </w:rPr>
        <w:t>EJERCICIOS DEL BLOQUE 0</w:t>
      </w:r>
      <w:r w:rsidRPr="00900C5E">
        <w:rPr>
          <w:sz w:val="28"/>
          <w:szCs w:val="28"/>
        </w:rPr>
        <w:t>: INTRODUCCIÓN A LA VALORACIÓN I</w:t>
      </w:r>
      <w:r w:rsidR="00053CC0">
        <w:rPr>
          <w:sz w:val="28"/>
          <w:szCs w:val="28"/>
        </w:rPr>
        <w:t>N</w:t>
      </w:r>
      <w:r w:rsidRPr="00900C5E">
        <w:rPr>
          <w:sz w:val="28"/>
          <w:szCs w:val="28"/>
        </w:rPr>
        <w:t>MOBILIARIA Y DEFINICIONES IMPORTANTES.</w:t>
      </w:r>
    </w:p>
    <w:p w:rsidR="00900C5E" w:rsidRPr="00900C5E" w:rsidRDefault="00900C5E" w:rsidP="00900C5E">
      <w:pPr>
        <w:tabs>
          <w:tab w:val="left" w:pos="4979"/>
        </w:tabs>
        <w:rPr>
          <w:sz w:val="28"/>
          <w:szCs w:val="28"/>
        </w:rPr>
        <w:sectPr w:rsidR="00900C5E" w:rsidRPr="00900C5E">
          <w:footerReference w:type="default" r:id="rId8"/>
          <w:pgSz w:w="11906" w:h="16838"/>
          <w:pgMar w:top="1417" w:right="1701" w:bottom="1417" w:left="1701" w:header="708" w:footer="708" w:gutter="0"/>
          <w:cols w:space="708"/>
          <w:docGrid w:linePitch="360"/>
        </w:sectPr>
      </w:pPr>
      <w:r>
        <w:rPr>
          <w:sz w:val="28"/>
          <w:szCs w:val="28"/>
        </w:rPr>
        <w:tab/>
      </w:r>
    </w:p>
    <w:p w:rsidR="00393248" w:rsidRPr="006F2CAE" w:rsidRDefault="00393248" w:rsidP="006F2CAE">
      <w:pPr>
        <w:jc w:val="center"/>
        <w:rPr>
          <w:sz w:val="28"/>
          <w:szCs w:val="28"/>
        </w:rPr>
      </w:pPr>
    </w:p>
    <w:sdt>
      <w:sdtPr>
        <w:rPr>
          <w:rFonts w:asciiTheme="minorHAnsi" w:eastAsiaTheme="minorHAnsi" w:hAnsiTheme="minorHAnsi" w:cstheme="minorBidi"/>
          <w:color w:val="auto"/>
          <w:sz w:val="22"/>
          <w:szCs w:val="22"/>
          <w:lang w:eastAsia="en-US"/>
        </w:rPr>
        <w:id w:val="315612444"/>
        <w:docPartObj>
          <w:docPartGallery w:val="Table of Contents"/>
          <w:docPartUnique/>
        </w:docPartObj>
      </w:sdtPr>
      <w:sdtEndPr>
        <w:rPr>
          <w:b/>
          <w:bCs/>
        </w:rPr>
      </w:sdtEndPr>
      <w:sdtContent>
        <w:p w:rsidR="00330537" w:rsidRPr="00771D6F" w:rsidRDefault="00900C5E" w:rsidP="0045228A">
          <w:pPr>
            <w:pStyle w:val="TtuloTDC"/>
            <w:spacing w:after="240"/>
            <w:jc w:val="center"/>
            <w:rPr>
              <w:u w:val="single"/>
            </w:rPr>
          </w:pPr>
          <w:r>
            <w:rPr>
              <w:u w:val="single"/>
            </w:rPr>
            <w:t>Ejercicios</w:t>
          </w:r>
          <w:r w:rsidR="00771D6F" w:rsidRPr="00771D6F">
            <w:rPr>
              <w:u w:val="single"/>
            </w:rPr>
            <w:t xml:space="preserve"> </w:t>
          </w:r>
          <w:r w:rsidR="006F2CAE" w:rsidRPr="00771D6F">
            <w:rPr>
              <w:u w:val="single"/>
            </w:rPr>
            <w:t>bloque</w:t>
          </w:r>
          <w:r w:rsidR="00771D6F" w:rsidRPr="00771D6F">
            <w:rPr>
              <w:u w:val="single"/>
            </w:rPr>
            <w:t xml:space="preserve"> 0</w:t>
          </w:r>
        </w:p>
        <w:p w:rsidR="007B65CB" w:rsidRDefault="0033053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1290601" w:history="1">
            <w:r w:rsidR="007B65CB" w:rsidRPr="0063455E">
              <w:rPr>
                <w:rStyle w:val="Hipervnculo"/>
                <w:noProof/>
              </w:rPr>
              <w:t>1.</w:t>
            </w:r>
            <w:r w:rsidR="007B65CB">
              <w:rPr>
                <w:rFonts w:eastAsiaTheme="minorEastAsia"/>
                <w:noProof/>
                <w:lang w:eastAsia="es-ES"/>
              </w:rPr>
              <w:tab/>
            </w:r>
            <w:r w:rsidR="007B65CB" w:rsidRPr="0063455E">
              <w:rPr>
                <w:rStyle w:val="Hipervnculo"/>
                <w:noProof/>
              </w:rPr>
              <w:t>Ejercicio 1. Elaborar un esquema personal del bloque manuscrito</w:t>
            </w:r>
            <w:r w:rsidR="007B65CB">
              <w:rPr>
                <w:noProof/>
                <w:webHidden/>
              </w:rPr>
              <w:tab/>
            </w:r>
            <w:r w:rsidR="007B65CB">
              <w:rPr>
                <w:noProof/>
                <w:webHidden/>
              </w:rPr>
              <w:fldChar w:fldCharType="begin"/>
            </w:r>
            <w:r w:rsidR="007B65CB">
              <w:rPr>
                <w:noProof/>
                <w:webHidden/>
              </w:rPr>
              <w:instrText xml:space="preserve"> PAGEREF _Toc511290601 \h </w:instrText>
            </w:r>
            <w:r w:rsidR="007B65CB">
              <w:rPr>
                <w:noProof/>
                <w:webHidden/>
              </w:rPr>
            </w:r>
            <w:r w:rsidR="007B65CB">
              <w:rPr>
                <w:noProof/>
                <w:webHidden/>
              </w:rPr>
              <w:fldChar w:fldCharType="separate"/>
            </w:r>
            <w:r w:rsidR="007B65CB">
              <w:rPr>
                <w:noProof/>
                <w:webHidden/>
              </w:rPr>
              <w:t>1</w:t>
            </w:r>
            <w:r w:rsidR="007B65CB">
              <w:rPr>
                <w:noProof/>
                <w:webHidden/>
              </w:rPr>
              <w:fldChar w:fldCharType="end"/>
            </w:r>
          </w:hyperlink>
        </w:p>
        <w:p w:rsidR="007B65CB" w:rsidRDefault="00A34BB2">
          <w:pPr>
            <w:pStyle w:val="TDC1"/>
            <w:tabs>
              <w:tab w:val="left" w:pos="440"/>
              <w:tab w:val="right" w:leader="dot" w:pos="8494"/>
            </w:tabs>
            <w:rPr>
              <w:rFonts w:eastAsiaTheme="minorEastAsia"/>
              <w:noProof/>
              <w:lang w:eastAsia="es-ES"/>
            </w:rPr>
          </w:pPr>
          <w:hyperlink w:anchor="_Toc511290602" w:history="1">
            <w:r w:rsidR="007B65CB" w:rsidRPr="0063455E">
              <w:rPr>
                <w:rStyle w:val="Hipervnculo"/>
                <w:noProof/>
              </w:rPr>
              <w:t>2.</w:t>
            </w:r>
            <w:r w:rsidR="007B65CB">
              <w:rPr>
                <w:rFonts w:eastAsiaTheme="minorEastAsia"/>
                <w:noProof/>
                <w:lang w:eastAsia="es-ES"/>
              </w:rPr>
              <w:tab/>
            </w:r>
            <w:r w:rsidR="007B65CB" w:rsidRPr="0063455E">
              <w:rPr>
                <w:rStyle w:val="Hipervnculo"/>
                <w:noProof/>
              </w:rPr>
              <w:t>Ejercicio 2. Definición de valoración inmobiliaria</w:t>
            </w:r>
            <w:r w:rsidR="007B65CB">
              <w:rPr>
                <w:noProof/>
                <w:webHidden/>
              </w:rPr>
              <w:tab/>
            </w:r>
            <w:r w:rsidR="007B65CB">
              <w:rPr>
                <w:noProof/>
                <w:webHidden/>
              </w:rPr>
              <w:fldChar w:fldCharType="begin"/>
            </w:r>
            <w:r w:rsidR="007B65CB">
              <w:rPr>
                <w:noProof/>
                <w:webHidden/>
              </w:rPr>
              <w:instrText xml:space="preserve"> PAGEREF _Toc511290602 \h </w:instrText>
            </w:r>
            <w:r w:rsidR="007B65CB">
              <w:rPr>
                <w:noProof/>
                <w:webHidden/>
              </w:rPr>
            </w:r>
            <w:r w:rsidR="007B65CB">
              <w:rPr>
                <w:noProof/>
                <w:webHidden/>
              </w:rPr>
              <w:fldChar w:fldCharType="separate"/>
            </w:r>
            <w:r w:rsidR="007B65CB">
              <w:rPr>
                <w:noProof/>
                <w:webHidden/>
              </w:rPr>
              <w:t>1</w:t>
            </w:r>
            <w:r w:rsidR="007B65CB">
              <w:rPr>
                <w:noProof/>
                <w:webHidden/>
              </w:rPr>
              <w:fldChar w:fldCharType="end"/>
            </w:r>
          </w:hyperlink>
        </w:p>
        <w:p w:rsidR="007B65CB" w:rsidRDefault="00A34BB2">
          <w:pPr>
            <w:pStyle w:val="TDC1"/>
            <w:tabs>
              <w:tab w:val="left" w:pos="440"/>
              <w:tab w:val="right" w:leader="dot" w:pos="8494"/>
            </w:tabs>
            <w:rPr>
              <w:rFonts w:eastAsiaTheme="minorEastAsia"/>
              <w:noProof/>
              <w:lang w:eastAsia="es-ES"/>
            </w:rPr>
          </w:pPr>
          <w:hyperlink w:anchor="_Toc511290603" w:history="1">
            <w:r w:rsidR="007B65CB" w:rsidRPr="0063455E">
              <w:rPr>
                <w:rStyle w:val="Hipervnculo"/>
                <w:noProof/>
              </w:rPr>
              <w:t>3.</w:t>
            </w:r>
            <w:r w:rsidR="007B65CB">
              <w:rPr>
                <w:rFonts w:eastAsiaTheme="minorEastAsia"/>
                <w:noProof/>
                <w:lang w:eastAsia="es-ES"/>
              </w:rPr>
              <w:tab/>
            </w:r>
            <w:r w:rsidR="007B65CB" w:rsidRPr="0063455E">
              <w:rPr>
                <w:rStyle w:val="Hipervnculo"/>
                <w:noProof/>
              </w:rPr>
              <w:t>Test examen</w:t>
            </w:r>
            <w:r w:rsidR="007B65CB">
              <w:rPr>
                <w:noProof/>
                <w:webHidden/>
              </w:rPr>
              <w:tab/>
            </w:r>
            <w:r w:rsidR="007B65CB">
              <w:rPr>
                <w:noProof/>
                <w:webHidden/>
              </w:rPr>
              <w:fldChar w:fldCharType="begin"/>
            </w:r>
            <w:r w:rsidR="007B65CB">
              <w:rPr>
                <w:noProof/>
                <w:webHidden/>
              </w:rPr>
              <w:instrText xml:space="preserve"> PAGEREF _Toc511290603 \h </w:instrText>
            </w:r>
            <w:r w:rsidR="007B65CB">
              <w:rPr>
                <w:noProof/>
                <w:webHidden/>
              </w:rPr>
            </w:r>
            <w:r w:rsidR="007B65CB">
              <w:rPr>
                <w:noProof/>
                <w:webHidden/>
              </w:rPr>
              <w:fldChar w:fldCharType="separate"/>
            </w:r>
            <w:r w:rsidR="007B65CB">
              <w:rPr>
                <w:noProof/>
                <w:webHidden/>
              </w:rPr>
              <w:t>1</w:t>
            </w:r>
            <w:r w:rsidR="007B65CB">
              <w:rPr>
                <w:noProof/>
                <w:webHidden/>
              </w:rPr>
              <w:fldChar w:fldCharType="end"/>
            </w:r>
          </w:hyperlink>
        </w:p>
        <w:p w:rsidR="00330537" w:rsidRDefault="00330537">
          <w:r>
            <w:rPr>
              <w:b/>
              <w:bCs/>
            </w:rPr>
            <w:fldChar w:fldCharType="end"/>
          </w:r>
        </w:p>
      </w:sdtContent>
    </w:sdt>
    <w:p w:rsidR="00186F15" w:rsidRDefault="00186F15" w:rsidP="00D6795F">
      <w:pPr>
        <w:pStyle w:val="Ttulo1"/>
        <w:numPr>
          <w:ilvl w:val="0"/>
          <w:numId w:val="11"/>
        </w:numPr>
        <w:ind w:left="567" w:hanging="567"/>
        <w:sectPr w:rsidR="00186F15">
          <w:footerReference w:type="default" r:id="rId9"/>
          <w:pgSz w:w="11906" w:h="16838"/>
          <w:pgMar w:top="1417" w:right="1701" w:bottom="1417" w:left="1701" w:header="708" w:footer="708" w:gutter="0"/>
          <w:cols w:space="708"/>
          <w:docGrid w:linePitch="360"/>
        </w:sectPr>
      </w:pPr>
    </w:p>
    <w:p w:rsidR="00393248" w:rsidRDefault="00517F03" w:rsidP="00B83F89">
      <w:pPr>
        <w:pStyle w:val="Ttulo1"/>
        <w:numPr>
          <w:ilvl w:val="0"/>
          <w:numId w:val="11"/>
        </w:numPr>
        <w:ind w:left="567" w:hanging="567"/>
        <w:jc w:val="both"/>
      </w:pPr>
      <w:bookmarkStart w:id="0" w:name="_Toc511290601"/>
      <w:r>
        <w:lastRenderedPageBreak/>
        <w:t xml:space="preserve">Ejercicio 1. </w:t>
      </w:r>
      <w:r w:rsidR="00E63009">
        <w:t>Elaborar un esquema personal del bl</w:t>
      </w:r>
      <w:r w:rsidR="00445268">
        <w:t>oque manuscrito</w:t>
      </w:r>
      <w:bookmarkEnd w:id="0"/>
      <w:r w:rsidR="00E63009">
        <w:t xml:space="preserve"> </w:t>
      </w:r>
    </w:p>
    <w:p w:rsidR="00E1377A" w:rsidRDefault="002F2715" w:rsidP="00B83F89">
      <w:pPr>
        <w:spacing w:before="240"/>
        <w:ind w:firstLine="567"/>
        <w:jc w:val="both"/>
      </w:pPr>
      <w:r>
        <w:t>El alumno elaborará un esquema del bloque siguiendo sus propias ideas de forma que se haga una exposición del mismo para que el tutor pueda deducir que ha adquirido los conocimientos del tema.</w:t>
      </w:r>
    </w:p>
    <w:p w:rsidR="002F2715" w:rsidRDefault="002F2715" w:rsidP="00B83F89">
      <w:pPr>
        <w:spacing w:before="240"/>
        <w:ind w:firstLine="567"/>
        <w:jc w:val="both"/>
      </w:pPr>
      <w:r>
        <w:t>La idea de hacerlo manuscrito es para personalizar lo máximo posible el trabajo.</w:t>
      </w:r>
    </w:p>
    <w:p w:rsidR="002F2715" w:rsidRDefault="002F2715" w:rsidP="00B83F89">
      <w:pPr>
        <w:spacing w:before="240"/>
        <w:ind w:firstLine="567"/>
        <w:jc w:val="both"/>
      </w:pPr>
      <w:r>
        <w:t>Se elaborará con tinta azul y se podrán utilizar distintos colores según criterio del alumno.</w:t>
      </w:r>
    </w:p>
    <w:p w:rsidR="009C090C" w:rsidRDefault="00125DF0" w:rsidP="009C090C">
      <w:pPr>
        <w:pStyle w:val="Ttulo1"/>
        <w:numPr>
          <w:ilvl w:val="0"/>
          <w:numId w:val="11"/>
        </w:numPr>
        <w:ind w:left="567" w:hanging="567"/>
        <w:jc w:val="both"/>
      </w:pPr>
      <w:bookmarkStart w:id="1" w:name="_Toc511290602"/>
      <w:r>
        <w:t xml:space="preserve">Ejercicio 2. </w:t>
      </w:r>
      <w:r w:rsidR="009C090C">
        <w:t>Definición de valoración inmobiliaria</w:t>
      </w:r>
      <w:bookmarkEnd w:id="1"/>
    </w:p>
    <w:p w:rsidR="009C090C" w:rsidRPr="00D6795F" w:rsidRDefault="009C090C" w:rsidP="00B83F89">
      <w:pPr>
        <w:spacing w:before="240"/>
        <w:ind w:firstLine="567"/>
        <w:jc w:val="both"/>
      </w:pPr>
      <w:r>
        <w:t>El alumno elaborará una definición particular de lo que entiende por valoración inmobiliaria utilizando todas las referencias que crea oportunas.</w:t>
      </w:r>
    </w:p>
    <w:p w:rsidR="00393248" w:rsidRDefault="00AC15CE" w:rsidP="00B83F89">
      <w:pPr>
        <w:pStyle w:val="Ttulo1"/>
        <w:numPr>
          <w:ilvl w:val="0"/>
          <w:numId w:val="11"/>
        </w:numPr>
        <w:ind w:left="567" w:hanging="567"/>
        <w:jc w:val="both"/>
      </w:pPr>
      <w:bookmarkStart w:id="2" w:name="_Toc511290603"/>
      <w:r>
        <w:t>Test</w:t>
      </w:r>
      <w:r w:rsidR="00517F03">
        <w:t xml:space="preserve"> examen</w:t>
      </w:r>
      <w:bookmarkEnd w:id="2"/>
    </w:p>
    <w:p w:rsidR="00517F03" w:rsidRPr="00517F03" w:rsidRDefault="00517F03" w:rsidP="00517F03">
      <w:pPr>
        <w:pStyle w:val="Prrafodelista"/>
        <w:spacing w:before="240"/>
        <w:ind w:left="284" w:firstLine="850"/>
        <w:contextualSpacing w:val="0"/>
        <w:jc w:val="both"/>
      </w:pPr>
      <w:r w:rsidRPr="00517F03">
        <w:t>Responder a las siguientes 10 preguntas tipo test sabiendo que sólo una respuesta es la correcta.</w:t>
      </w:r>
    </w:p>
    <w:p w:rsidR="002F2715" w:rsidRPr="00072260" w:rsidRDefault="002F2715" w:rsidP="002140A0">
      <w:pPr>
        <w:pStyle w:val="Prrafodelista"/>
        <w:numPr>
          <w:ilvl w:val="0"/>
          <w:numId w:val="23"/>
        </w:numPr>
        <w:spacing w:before="240"/>
        <w:ind w:left="714" w:hanging="357"/>
        <w:contextualSpacing w:val="0"/>
        <w:jc w:val="both"/>
        <w:rPr>
          <w:b/>
        </w:rPr>
      </w:pPr>
      <w:r w:rsidRPr="00072260">
        <w:rPr>
          <w:b/>
        </w:rPr>
        <w:t>El valor</w:t>
      </w:r>
      <w:r w:rsidR="002140A0" w:rsidRPr="00072260">
        <w:rPr>
          <w:b/>
        </w:rPr>
        <w:t xml:space="preserve"> inmobiliario es…</w:t>
      </w:r>
    </w:p>
    <w:p w:rsidR="002F2715" w:rsidRDefault="002140A0" w:rsidP="002140A0">
      <w:pPr>
        <w:pStyle w:val="Prrafodelista"/>
        <w:numPr>
          <w:ilvl w:val="0"/>
          <w:numId w:val="24"/>
        </w:numPr>
        <w:spacing w:before="240"/>
        <w:ind w:left="924" w:hanging="357"/>
        <w:contextualSpacing w:val="0"/>
        <w:jc w:val="both"/>
      </w:pPr>
      <w:r>
        <w:t>Un dinero que un comprador está dispuesto a pagar dentro de una economía cerrada.</w:t>
      </w:r>
    </w:p>
    <w:p w:rsidR="002140A0" w:rsidRDefault="002140A0" w:rsidP="002140A0">
      <w:pPr>
        <w:pStyle w:val="Prrafodelista"/>
        <w:numPr>
          <w:ilvl w:val="0"/>
          <w:numId w:val="24"/>
        </w:numPr>
        <w:spacing w:before="240"/>
        <w:ind w:left="924" w:hanging="357"/>
        <w:contextualSpacing w:val="0"/>
        <w:jc w:val="both"/>
      </w:pPr>
      <w:r>
        <w:t>Un dinero que un comprador está dispuesto a pagar en una economía libre y competitiva.</w:t>
      </w:r>
    </w:p>
    <w:p w:rsidR="002140A0" w:rsidRPr="00B85D2D" w:rsidRDefault="00476C00" w:rsidP="00476C00">
      <w:pPr>
        <w:pStyle w:val="Prrafodelista"/>
        <w:numPr>
          <w:ilvl w:val="0"/>
          <w:numId w:val="24"/>
        </w:numPr>
        <w:spacing w:before="240"/>
        <w:contextualSpacing w:val="0"/>
        <w:jc w:val="both"/>
      </w:pPr>
      <w:r w:rsidRPr="00B85D2D">
        <w:t>Un dinero que un comprador está dispuesto a pagar en una economía libre y competitiva y del que conoce sus cualidades y características.</w:t>
      </w:r>
    </w:p>
    <w:p w:rsidR="00476C00" w:rsidRDefault="00476C00" w:rsidP="00476C00">
      <w:pPr>
        <w:pStyle w:val="Prrafodelista"/>
        <w:numPr>
          <w:ilvl w:val="0"/>
          <w:numId w:val="24"/>
        </w:numPr>
        <w:spacing w:before="240"/>
        <w:contextualSpacing w:val="0"/>
        <w:jc w:val="both"/>
      </w:pPr>
      <w:r>
        <w:t>Un dinero que un comprador está dispuesto a pagar sin vinculación urbanística alguna.</w:t>
      </w:r>
    </w:p>
    <w:p w:rsidR="00476C00" w:rsidRPr="006D6ABC" w:rsidRDefault="003A2A17" w:rsidP="003A2A17">
      <w:pPr>
        <w:pStyle w:val="Prrafodelista"/>
        <w:numPr>
          <w:ilvl w:val="0"/>
          <w:numId w:val="23"/>
        </w:numPr>
        <w:spacing w:before="240"/>
        <w:ind w:left="714" w:hanging="357"/>
        <w:contextualSpacing w:val="0"/>
        <w:jc w:val="both"/>
        <w:rPr>
          <w:b/>
        </w:rPr>
      </w:pPr>
      <w:r w:rsidRPr="006D6ABC">
        <w:rPr>
          <w:b/>
        </w:rPr>
        <w:t>Dentro de la valoración inmobiliaria, el criterio del sujeto valorador…</w:t>
      </w:r>
    </w:p>
    <w:p w:rsidR="00E73CA8" w:rsidRDefault="003A2A17" w:rsidP="003A2A17">
      <w:pPr>
        <w:pStyle w:val="Prrafodelista"/>
        <w:numPr>
          <w:ilvl w:val="0"/>
          <w:numId w:val="25"/>
        </w:numPr>
        <w:spacing w:before="240"/>
        <w:ind w:left="924" w:hanging="357"/>
        <w:contextualSpacing w:val="0"/>
        <w:jc w:val="both"/>
      </w:pPr>
      <w:r>
        <w:t>No influye ya que hay unas normas de valoración muy estrictas y establecidas.</w:t>
      </w:r>
    </w:p>
    <w:p w:rsidR="003A2A17" w:rsidRDefault="003A2A17" w:rsidP="003A2A17">
      <w:pPr>
        <w:pStyle w:val="Prrafodelista"/>
        <w:numPr>
          <w:ilvl w:val="0"/>
          <w:numId w:val="25"/>
        </w:numPr>
        <w:spacing w:before="240"/>
        <w:ind w:left="924" w:hanging="357"/>
        <w:contextualSpacing w:val="0"/>
        <w:jc w:val="both"/>
      </w:pPr>
      <w:r>
        <w:t>Siempre se tomará como referencia cualquier emisión de valoración por parte de un evaluador.</w:t>
      </w:r>
    </w:p>
    <w:p w:rsidR="003A2A17" w:rsidRPr="00B85D2D" w:rsidRDefault="003A2A17" w:rsidP="003A2A17">
      <w:pPr>
        <w:pStyle w:val="Prrafodelista"/>
        <w:numPr>
          <w:ilvl w:val="0"/>
          <w:numId w:val="25"/>
        </w:numPr>
        <w:spacing w:before="240"/>
        <w:ind w:left="924" w:hanging="357"/>
        <w:contextualSpacing w:val="0"/>
        <w:jc w:val="both"/>
      </w:pPr>
      <w:r w:rsidRPr="00B85D2D">
        <w:t>Es un criterio muy particular que para sea tenido en cuenta debe estar avalado por la formación y los conocimientos correspondientes a la materia.</w:t>
      </w:r>
    </w:p>
    <w:p w:rsidR="003A2A17" w:rsidRDefault="003A2A17" w:rsidP="003A2A17">
      <w:pPr>
        <w:pStyle w:val="Prrafodelista"/>
        <w:numPr>
          <w:ilvl w:val="0"/>
          <w:numId w:val="25"/>
        </w:numPr>
        <w:spacing w:before="240"/>
        <w:ind w:left="924" w:hanging="357"/>
        <w:contextualSpacing w:val="0"/>
        <w:jc w:val="both"/>
      </w:pPr>
      <w:r>
        <w:t>Los jueces nunca tienen en cuenta el criterio del sujeto evaluador ya que tienen criterio propio.</w:t>
      </w:r>
    </w:p>
    <w:p w:rsidR="003A2A17" w:rsidRPr="006D6ABC" w:rsidRDefault="00D87313" w:rsidP="00C86516">
      <w:pPr>
        <w:pStyle w:val="Prrafodelista"/>
        <w:numPr>
          <w:ilvl w:val="0"/>
          <w:numId w:val="23"/>
        </w:numPr>
        <w:spacing w:before="240"/>
        <w:ind w:left="714" w:hanging="357"/>
        <w:contextualSpacing w:val="0"/>
        <w:jc w:val="both"/>
        <w:rPr>
          <w:b/>
        </w:rPr>
      </w:pPr>
      <w:r w:rsidRPr="006D6ABC">
        <w:rPr>
          <w:b/>
        </w:rPr>
        <w:t>Señala en las siguientes opciones, cuales son bienes inmuebles según el Código Civil.</w:t>
      </w:r>
    </w:p>
    <w:p w:rsidR="00D87313" w:rsidRDefault="00C86516" w:rsidP="00C86516">
      <w:pPr>
        <w:pStyle w:val="Prrafodelista"/>
        <w:numPr>
          <w:ilvl w:val="0"/>
          <w:numId w:val="26"/>
        </w:numPr>
        <w:spacing w:before="240"/>
        <w:contextualSpacing w:val="0"/>
        <w:jc w:val="both"/>
      </w:pPr>
      <w:r w:rsidRPr="00C86516">
        <w:lastRenderedPageBreak/>
        <w:t xml:space="preserve">Todo lo que esté unido a un inmueble de una manera </w:t>
      </w:r>
      <w:proofErr w:type="spellStart"/>
      <w:r>
        <w:t>semi</w:t>
      </w:r>
      <w:proofErr w:type="spellEnd"/>
      <w:r>
        <w:t>-</w:t>
      </w:r>
      <w:r w:rsidRPr="00C86516">
        <w:t>fija, de suerte que no pueda</w:t>
      </w:r>
      <w:r>
        <w:t xml:space="preserve"> casi</w:t>
      </w:r>
      <w:r w:rsidRPr="00C86516">
        <w:t xml:space="preserve"> separarse de él sin quebrantamiento de la materia o deterioro del objeto.</w:t>
      </w:r>
    </w:p>
    <w:p w:rsidR="00C86516" w:rsidRPr="00B85D2D" w:rsidRDefault="00C86516" w:rsidP="00C86516">
      <w:pPr>
        <w:pStyle w:val="Prrafodelista"/>
        <w:numPr>
          <w:ilvl w:val="0"/>
          <w:numId w:val="26"/>
        </w:numPr>
        <w:spacing w:before="240"/>
        <w:contextualSpacing w:val="0"/>
        <w:jc w:val="both"/>
      </w:pPr>
      <w:r w:rsidRPr="00B85D2D">
        <w:t>Las tierras, edificios, caminos y construcciones de todo género adheridas al suelo.</w:t>
      </w:r>
    </w:p>
    <w:p w:rsidR="00C86516" w:rsidRDefault="00C86516" w:rsidP="00C86516">
      <w:pPr>
        <w:pStyle w:val="Prrafodelista"/>
        <w:numPr>
          <w:ilvl w:val="0"/>
          <w:numId w:val="26"/>
        </w:numPr>
        <w:spacing w:before="240"/>
        <w:contextualSpacing w:val="0"/>
        <w:jc w:val="both"/>
      </w:pPr>
      <w:r>
        <w:t>Un dique flotante que no esté adherido a un lugar en concreto.</w:t>
      </w:r>
    </w:p>
    <w:p w:rsidR="00C86516" w:rsidRDefault="00C86516" w:rsidP="00C86516">
      <w:pPr>
        <w:pStyle w:val="Prrafodelista"/>
        <w:numPr>
          <w:ilvl w:val="0"/>
          <w:numId w:val="26"/>
        </w:numPr>
        <w:spacing w:before="240"/>
        <w:contextualSpacing w:val="0"/>
        <w:jc w:val="both"/>
      </w:pPr>
      <w:r>
        <w:t>Árboles que haya en una finca que estén unidos a una maceta.</w:t>
      </w:r>
    </w:p>
    <w:p w:rsidR="00C86516" w:rsidRPr="006D6ABC" w:rsidRDefault="00476EE2" w:rsidP="00C86516">
      <w:pPr>
        <w:pStyle w:val="Prrafodelista"/>
        <w:numPr>
          <w:ilvl w:val="0"/>
          <w:numId w:val="23"/>
        </w:numPr>
        <w:spacing w:before="240"/>
        <w:ind w:left="714" w:hanging="357"/>
        <w:contextualSpacing w:val="0"/>
        <w:jc w:val="both"/>
        <w:rPr>
          <w:b/>
        </w:rPr>
      </w:pPr>
      <w:r w:rsidRPr="006D6ABC">
        <w:rPr>
          <w:b/>
        </w:rPr>
        <w:t>Los bienes inmuebles son también conocidos como “bienes raíces”.</w:t>
      </w:r>
    </w:p>
    <w:p w:rsidR="00476EE2" w:rsidRPr="00B85D2D" w:rsidRDefault="00476EE2" w:rsidP="00476EE2">
      <w:pPr>
        <w:pStyle w:val="Prrafodelista"/>
        <w:numPr>
          <w:ilvl w:val="0"/>
          <w:numId w:val="27"/>
        </w:numPr>
        <w:spacing w:before="240"/>
        <w:contextualSpacing w:val="0"/>
        <w:jc w:val="both"/>
      </w:pPr>
      <w:r w:rsidRPr="00B85D2D">
        <w:t>Verdadero.</w:t>
      </w:r>
    </w:p>
    <w:p w:rsidR="00476EE2" w:rsidRDefault="00476EE2" w:rsidP="00476EE2">
      <w:pPr>
        <w:pStyle w:val="Prrafodelista"/>
        <w:numPr>
          <w:ilvl w:val="0"/>
          <w:numId w:val="27"/>
        </w:numPr>
        <w:spacing w:before="240"/>
        <w:contextualSpacing w:val="0"/>
        <w:jc w:val="both"/>
      </w:pPr>
      <w:r>
        <w:t>Falso.</w:t>
      </w:r>
    </w:p>
    <w:p w:rsidR="00476EE2" w:rsidRPr="00AA0E9C" w:rsidRDefault="00844048" w:rsidP="00476EE2">
      <w:pPr>
        <w:pStyle w:val="Prrafodelista"/>
        <w:numPr>
          <w:ilvl w:val="0"/>
          <w:numId w:val="23"/>
        </w:numPr>
        <w:spacing w:before="240"/>
        <w:ind w:left="714" w:hanging="357"/>
        <w:contextualSpacing w:val="0"/>
        <w:jc w:val="both"/>
        <w:rPr>
          <w:b/>
        </w:rPr>
      </w:pPr>
      <w:r w:rsidRPr="00AA0E9C">
        <w:rPr>
          <w:b/>
        </w:rPr>
        <w:t>¿Qué Reales Decretos son imprescindibles conocer para entender la definición y clasificación del suelo?</w:t>
      </w:r>
    </w:p>
    <w:p w:rsidR="00844048" w:rsidRDefault="00844048" w:rsidP="00844048">
      <w:pPr>
        <w:pStyle w:val="Prrafodelista"/>
        <w:numPr>
          <w:ilvl w:val="0"/>
          <w:numId w:val="28"/>
        </w:numPr>
        <w:spacing w:before="240"/>
        <w:contextualSpacing w:val="0"/>
        <w:jc w:val="both"/>
      </w:pPr>
      <w:r>
        <w:t>El RD 2/2008 de 20 de junio, por el que se aprueba el texto refundido de la Ley del Suelo.</w:t>
      </w:r>
    </w:p>
    <w:p w:rsidR="00844048" w:rsidRDefault="00844048" w:rsidP="00844048">
      <w:pPr>
        <w:pStyle w:val="Prrafodelista"/>
        <w:numPr>
          <w:ilvl w:val="0"/>
          <w:numId w:val="28"/>
        </w:numPr>
        <w:spacing w:before="240"/>
        <w:contextualSpacing w:val="0"/>
        <w:jc w:val="both"/>
      </w:pPr>
      <w:r>
        <w:t>El RD 7/2015 de 30 de octubre, por el que se aprueba el texto refundido de la Ley del Suelo y Rehabilitación Urbana.</w:t>
      </w:r>
    </w:p>
    <w:p w:rsidR="00844048" w:rsidRPr="00B85D2D" w:rsidRDefault="00AA0E9C" w:rsidP="00844048">
      <w:pPr>
        <w:pStyle w:val="Prrafodelista"/>
        <w:numPr>
          <w:ilvl w:val="0"/>
          <w:numId w:val="28"/>
        </w:numPr>
        <w:spacing w:before="240"/>
        <w:contextualSpacing w:val="0"/>
        <w:jc w:val="both"/>
      </w:pPr>
      <w:r w:rsidRPr="00B85D2D">
        <w:t>La a) y la b) son correctas.</w:t>
      </w:r>
    </w:p>
    <w:p w:rsidR="00844048" w:rsidRDefault="00844048" w:rsidP="00844048">
      <w:pPr>
        <w:pStyle w:val="Prrafodelista"/>
        <w:numPr>
          <w:ilvl w:val="0"/>
          <w:numId w:val="28"/>
        </w:numPr>
        <w:spacing w:before="240"/>
        <w:contextualSpacing w:val="0"/>
        <w:jc w:val="both"/>
      </w:pPr>
      <w:r>
        <w:t>Ninguna de las anteriores.</w:t>
      </w:r>
    </w:p>
    <w:p w:rsidR="00844048" w:rsidRPr="00AA0E9C" w:rsidRDefault="00566CE7" w:rsidP="00844048">
      <w:pPr>
        <w:pStyle w:val="Prrafodelista"/>
        <w:numPr>
          <w:ilvl w:val="0"/>
          <w:numId w:val="23"/>
        </w:numPr>
        <w:spacing w:before="240"/>
        <w:ind w:left="714" w:hanging="357"/>
        <w:contextualSpacing w:val="0"/>
        <w:jc w:val="both"/>
        <w:rPr>
          <w:b/>
        </w:rPr>
      </w:pPr>
      <w:r w:rsidRPr="00AA0E9C">
        <w:rPr>
          <w:b/>
        </w:rPr>
        <w:t>Según la normativa vigente, el suelo se valorará por lo que es y no por lo que vaya a ser.</w:t>
      </w:r>
    </w:p>
    <w:p w:rsidR="00566CE7" w:rsidRPr="00B85D2D" w:rsidRDefault="00566CE7" w:rsidP="00566CE7">
      <w:pPr>
        <w:pStyle w:val="Prrafodelista"/>
        <w:numPr>
          <w:ilvl w:val="0"/>
          <w:numId w:val="29"/>
        </w:numPr>
        <w:spacing w:before="240"/>
        <w:contextualSpacing w:val="0"/>
        <w:jc w:val="both"/>
      </w:pPr>
      <w:r w:rsidRPr="00B85D2D">
        <w:t>Verdadero.</w:t>
      </w:r>
    </w:p>
    <w:p w:rsidR="00566CE7" w:rsidRDefault="00566CE7" w:rsidP="00566CE7">
      <w:pPr>
        <w:pStyle w:val="Prrafodelista"/>
        <w:numPr>
          <w:ilvl w:val="0"/>
          <w:numId w:val="29"/>
        </w:numPr>
        <w:spacing w:before="240"/>
        <w:contextualSpacing w:val="0"/>
        <w:jc w:val="both"/>
      </w:pPr>
      <w:r>
        <w:t>Falso.</w:t>
      </w:r>
    </w:p>
    <w:p w:rsidR="00566CE7" w:rsidRPr="00AA0E9C" w:rsidRDefault="00651A9A" w:rsidP="00566CE7">
      <w:pPr>
        <w:pStyle w:val="Prrafodelista"/>
        <w:numPr>
          <w:ilvl w:val="0"/>
          <w:numId w:val="23"/>
        </w:numPr>
        <w:spacing w:before="240"/>
        <w:ind w:left="714" w:hanging="357"/>
        <w:contextualSpacing w:val="0"/>
        <w:jc w:val="both"/>
        <w:rPr>
          <w:b/>
        </w:rPr>
      </w:pPr>
      <w:r w:rsidRPr="00AA0E9C">
        <w:rPr>
          <w:b/>
        </w:rPr>
        <w:t>El RD 2/2008 distingue los siguientes tipos de suelo:</w:t>
      </w:r>
    </w:p>
    <w:p w:rsidR="00651A9A" w:rsidRDefault="00651A9A" w:rsidP="00651A9A">
      <w:pPr>
        <w:pStyle w:val="Prrafodelista"/>
        <w:numPr>
          <w:ilvl w:val="0"/>
          <w:numId w:val="30"/>
        </w:numPr>
        <w:spacing w:before="240"/>
        <w:contextualSpacing w:val="0"/>
        <w:jc w:val="both"/>
      </w:pPr>
      <w:r>
        <w:t>Suelo rural, suelo urbano y suelo urbanizado.</w:t>
      </w:r>
    </w:p>
    <w:p w:rsidR="00651A9A" w:rsidRDefault="00651A9A" w:rsidP="00651A9A">
      <w:pPr>
        <w:pStyle w:val="Prrafodelista"/>
        <w:numPr>
          <w:ilvl w:val="0"/>
          <w:numId w:val="30"/>
        </w:numPr>
        <w:spacing w:before="240"/>
        <w:contextualSpacing w:val="0"/>
        <w:jc w:val="both"/>
      </w:pPr>
      <w:r>
        <w:t>Suelo rústico, suelo rural y suelo urbano.</w:t>
      </w:r>
    </w:p>
    <w:p w:rsidR="00651A9A" w:rsidRPr="00B85D2D" w:rsidRDefault="00651A9A" w:rsidP="00651A9A">
      <w:pPr>
        <w:pStyle w:val="Prrafodelista"/>
        <w:numPr>
          <w:ilvl w:val="0"/>
          <w:numId w:val="30"/>
        </w:numPr>
        <w:spacing w:before="240"/>
        <w:contextualSpacing w:val="0"/>
        <w:jc w:val="both"/>
      </w:pPr>
      <w:r w:rsidRPr="00B85D2D">
        <w:t>Suelo rural y suelo urbanizado.</w:t>
      </w:r>
    </w:p>
    <w:p w:rsidR="00651A9A" w:rsidRDefault="00651A9A" w:rsidP="00651A9A">
      <w:pPr>
        <w:pStyle w:val="Prrafodelista"/>
        <w:numPr>
          <w:ilvl w:val="0"/>
          <w:numId w:val="30"/>
        </w:numPr>
        <w:spacing w:before="240"/>
        <w:contextualSpacing w:val="0"/>
        <w:jc w:val="both"/>
      </w:pPr>
      <w:r>
        <w:t>Suelo potencialmente urbano, suelo rural y suelo potencialmente urbanizado.</w:t>
      </w:r>
    </w:p>
    <w:p w:rsidR="00651A9A" w:rsidRPr="00AA0E9C" w:rsidRDefault="005E584F" w:rsidP="00651A9A">
      <w:pPr>
        <w:pStyle w:val="Prrafodelista"/>
        <w:numPr>
          <w:ilvl w:val="0"/>
          <w:numId w:val="23"/>
        </w:numPr>
        <w:spacing w:before="240"/>
        <w:ind w:left="714" w:hanging="357"/>
        <w:contextualSpacing w:val="0"/>
        <w:jc w:val="both"/>
        <w:rPr>
          <w:b/>
        </w:rPr>
      </w:pPr>
      <w:r w:rsidRPr="00AA0E9C">
        <w:rPr>
          <w:b/>
        </w:rPr>
        <w:t>El suelo urbanizado cumple alguna de las siguientes condiciones:</w:t>
      </w:r>
    </w:p>
    <w:p w:rsidR="005E584F" w:rsidRDefault="00676F33" w:rsidP="00676F33">
      <w:pPr>
        <w:pStyle w:val="Prrafodelista"/>
        <w:numPr>
          <w:ilvl w:val="0"/>
          <w:numId w:val="31"/>
        </w:numPr>
        <w:spacing w:before="240"/>
        <w:contextualSpacing w:val="0"/>
        <w:jc w:val="both"/>
      </w:pPr>
      <w:r w:rsidRPr="00676F33">
        <w:t>Tener instaladas y operativas, conforme a lo establecido en la legislación urbanística aplicable, las infraestructuras y los servicios necesarios</w:t>
      </w:r>
      <w:r>
        <w:t>.</w:t>
      </w:r>
    </w:p>
    <w:p w:rsidR="00676F33" w:rsidRDefault="00676F33" w:rsidP="00676F33">
      <w:pPr>
        <w:pStyle w:val="Prrafodelista"/>
        <w:numPr>
          <w:ilvl w:val="0"/>
          <w:numId w:val="31"/>
        </w:numPr>
        <w:spacing w:before="240"/>
        <w:contextualSpacing w:val="0"/>
        <w:jc w:val="both"/>
      </w:pPr>
      <w:r w:rsidRPr="00676F33">
        <w:t>Estar ocupado por la edificación, en el porcentaje de los espacios aptos para ella que determine la legislación de ordenación territorial o urbanística</w:t>
      </w:r>
      <w:r>
        <w:t>.</w:t>
      </w:r>
    </w:p>
    <w:p w:rsidR="00676F33" w:rsidRPr="00B85D2D" w:rsidRDefault="00676F33" w:rsidP="00676F33">
      <w:pPr>
        <w:pStyle w:val="Prrafodelista"/>
        <w:numPr>
          <w:ilvl w:val="0"/>
          <w:numId w:val="31"/>
        </w:numPr>
        <w:spacing w:before="240"/>
        <w:contextualSpacing w:val="0"/>
        <w:jc w:val="both"/>
      </w:pPr>
      <w:r w:rsidRPr="00B85D2D">
        <w:lastRenderedPageBreak/>
        <w:t>La a) y la b) son correctas.</w:t>
      </w:r>
    </w:p>
    <w:p w:rsidR="00676F33" w:rsidRDefault="00676F33" w:rsidP="00676F33">
      <w:pPr>
        <w:pStyle w:val="Prrafodelista"/>
        <w:numPr>
          <w:ilvl w:val="0"/>
          <w:numId w:val="31"/>
        </w:numPr>
        <w:spacing w:before="240"/>
        <w:contextualSpacing w:val="0"/>
        <w:jc w:val="both"/>
      </w:pPr>
      <w:r>
        <w:t>Ninguna de las anteriores.</w:t>
      </w:r>
    </w:p>
    <w:p w:rsidR="00676F33" w:rsidRPr="00AA0E9C" w:rsidRDefault="00304A62" w:rsidP="00676F33">
      <w:pPr>
        <w:pStyle w:val="Prrafodelista"/>
        <w:numPr>
          <w:ilvl w:val="0"/>
          <w:numId w:val="23"/>
        </w:numPr>
        <w:spacing w:before="240"/>
        <w:ind w:left="714" w:hanging="357"/>
        <w:contextualSpacing w:val="0"/>
        <w:jc w:val="both"/>
        <w:rPr>
          <w:b/>
        </w:rPr>
      </w:pPr>
      <w:r w:rsidRPr="00AA0E9C">
        <w:rPr>
          <w:b/>
        </w:rPr>
        <w:t>Si estamos ante la valoración de un suelo urbanizado que no está edificado…</w:t>
      </w:r>
    </w:p>
    <w:p w:rsidR="00304A62" w:rsidRDefault="00304A62" w:rsidP="00304A62">
      <w:pPr>
        <w:pStyle w:val="Prrafodelista"/>
        <w:numPr>
          <w:ilvl w:val="0"/>
          <w:numId w:val="32"/>
        </w:numPr>
        <w:spacing w:before="240"/>
        <w:contextualSpacing w:val="0"/>
        <w:jc w:val="both"/>
      </w:pPr>
      <w:r w:rsidRPr="00304A62">
        <w:t>Si los terrenos no tienen asignada edificabilidad o uso privado por la ordenación urbanística, se les atribuirá la edificabilidad media y el uso mayoritario en el ámbito espacial</w:t>
      </w:r>
      <w:r>
        <w:t>.</w:t>
      </w:r>
    </w:p>
    <w:p w:rsidR="00304A62" w:rsidRDefault="00304A62" w:rsidP="00304A62">
      <w:pPr>
        <w:pStyle w:val="Prrafodelista"/>
        <w:numPr>
          <w:ilvl w:val="0"/>
          <w:numId w:val="32"/>
        </w:numPr>
        <w:spacing w:before="240"/>
        <w:contextualSpacing w:val="0"/>
        <w:jc w:val="both"/>
      </w:pPr>
      <w:r w:rsidRPr="00304A62">
        <w:t>Se aplicará a dicha edificabilidad el valor de repercusión del suelo según el uso correspondiente, determinado por el método residual estático.</w:t>
      </w:r>
    </w:p>
    <w:p w:rsidR="00304A62" w:rsidRDefault="00304A62" w:rsidP="00304A62">
      <w:pPr>
        <w:pStyle w:val="Prrafodelista"/>
        <w:numPr>
          <w:ilvl w:val="0"/>
          <w:numId w:val="32"/>
        </w:numPr>
        <w:spacing w:before="240"/>
        <w:contextualSpacing w:val="0"/>
        <w:jc w:val="both"/>
      </w:pPr>
      <w:r>
        <w:t>La edificabilidad media no es un parámetro a aplicar puesto que no es riguroso.</w:t>
      </w:r>
    </w:p>
    <w:p w:rsidR="00304A62" w:rsidRPr="00B85D2D" w:rsidRDefault="00304A62" w:rsidP="00304A62">
      <w:pPr>
        <w:pStyle w:val="Prrafodelista"/>
        <w:numPr>
          <w:ilvl w:val="0"/>
          <w:numId w:val="32"/>
        </w:numPr>
        <w:spacing w:before="240"/>
        <w:contextualSpacing w:val="0"/>
        <w:jc w:val="both"/>
      </w:pPr>
      <w:r w:rsidRPr="00B85D2D">
        <w:t>La a) y la b) son correctas.</w:t>
      </w:r>
    </w:p>
    <w:p w:rsidR="00304A62" w:rsidRPr="00AA0E9C" w:rsidRDefault="00881735" w:rsidP="00881735">
      <w:pPr>
        <w:pStyle w:val="Prrafodelista"/>
        <w:numPr>
          <w:ilvl w:val="0"/>
          <w:numId w:val="23"/>
        </w:numPr>
        <w:spacing w:before="240"/>
        <w:contextualSpacing w:val="0"/>
        <w:jc w:val="both"/>
        <w:rPr>
          <w:b/>
        </w:rPr>
      </w:pPr>
      <w:r w:rsidRPr="00AA0E9C">
        <w:rPr>
          <w:b/>
        </w:rPr>
        <w:t>La Expropiación Forzosa se define dentro del Título IV. Expropiación forzosa y responsabilidad patrimonial, concretamente, dentro del artículo 32, se definen como puntos importantes:</w:t>
      </w:r>
    </w:p>
    <w:p w:rsidR="00304A62" w:rsidRDefault="00881735" w:rsidP="00881735">
      <w:pPr>
        <w:pStyle w:val="Prrafodelista"/>
        <w:numPr>
          <w:ilvl w:val="0"/>
          <w:numId w:val="33"/>
        </w:numPr>
        <w:spacing w:before="240"/>
        <w:contextualSpacing w:val="0"/>
        <w:jc w:val="both"/>
      </w:pPr>
      <w:r>
        <w:t>El artículo 32 no es el que define la Expropiación Forzosa.</w:t>
      </w:r>
    </w:p>
    <w:p w:rsidR="00304A62" w:rsidRDefault="00881735" w:rsidP="00881735">
      <w:pPr>
        <w:pStyle w:val="Prrafodelista"/>
        <w:numPr>
          <w:ilvl w:val="0"/>
          <w:numId w:val="33"/>
        </w:numPr>
        <w:spacing w:before="240"/>
        <w:contextualSpacing w:val="0"/>
        <w:jc w:val="both"/>
      </w:pPr>
      <w:r w:rsidRPr="00881735">
        <w:t>El justiprecio de los bienes y derechos expropiados se fijará conforme a los criterios de valoración de esta Ley med</w:t>
      </w:r>
      <w:r>
        <w:t>iante expediente generalizado</w:t>
      </w:r>
      <w:r w:rsidRPr="00881735">
        <w:t xml:space="preserve"> o por el procedimiento de tasación conjunta.</w:t>
      </w:r>
    </w:p>
    <w:p w:rsidR="00304A62" w:rsidRDefault="00881735" w:rsidP="00881735">
      <w:pPr>
        <w:pStyle w:val="Prrafodelista"/>
        <w:numPr>
          <w:ilvl w:val="0"/>
          <w:numId w:val="33"/>
        </w:numPr>
        <w:spacing w:before="240"/>
        <w:contextualSpacing w:val="0"/>
        <w:jc w:val="both"/>
      </w:pPr>
      <w:r>
        <w:t>A la hora de acometer una obra, la propiedad expropiada podrá ser ocupada, aunque no se haya ingresado el depósito previo que marca la ley.</w:t>
      </w:r>
    </w:p>
    <w:p w:rsidR="00304A62" w:rsidRPr="00B85D2D" w:rsidRDefault="00881735" w:rsidP="00881735">
      <w:pPr>
        <w:pStyle w:val="Prrafodelista"/>
        <w:numPr>
          <w:ilvl w:val="0"/>
          <w:numId w:val="33"/>
        </w:numPr>
        <w:spacing w:before="240"/>
        <w:contextualSpacing w:val="0"/>
        <w:jc w:val="both"/>
      </w:pPr>
      <w:bookmarkStart w:id="3" w:name="_GoBack"/>
      <w:r w:rsidRPr="00B85D2D">
        <w:t>La b) y la c) no son correctas.</w:t>
      </w:r>
      <w:bookmarkEnd w:id="3"/>
    </w:p>
    <w:sectPr w:rsidR="00304A62" w:rsidRPr="00B85D2D" w:rsidSect="00186F15">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B2" w:rsidRDefault="00A34BB2" w:rsidP="00186F15">
      <w:pPr>
        <w:spacing w:after="0" w:line="240" w:lineRule="auto"/>
      </w:pPr>
      <w:r>
        <w:separator/>
      </w:r>
    </w:p>
  </w:endnote>
  <w:endnote w:type="continuationSeparator" w:id="0">
    <w:p w:rsidR="00A34BB2" w:rsidRDefault="00A34BB2"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371"/>
      <w:docPartObj>
        <w:docPartGallery w:val="Page Numbers (Bottom of Page)"/>
        <w:docPartUnique/>
      </w:docPartObj>
    </w:sdtPr>
    <w:sdtEndPr/>
    <w:sdtContent>
      <w:p w:rsidR="00186F15" w:rsidRDefault="00900C5E">
        <w:pPr>
          <w:pStyle w:val="Piedepgina"/>
          <w:jc w:val="right"/>
        </w:pPr>
        <w:r>
          <w:t>PORTADA</w:t>
        </w:r>
      </w:p>
    </w:sdtContent>
  </w:sdt>
  <w:p w:rsidR="00186F15" w:rsidRDefault="0018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39919"/>
      <w:docPartObj>
        <w:docPartGallery w:val="Page Numbers (Bottom of Page)"/>
        <w:docPartUnique/>
      </w:docPartObj>
    </w:sdtPr>
    <w:sdtEndPr/>
    <w:sdtContent>
      <w:p w:rsidR="00900C5E" w:rsidRDefault="00900C5E">
        <w:pPr>
          <w:pStyle w:val="Piedepgina"/>
          <w:jc w:val="right"/>
        </w:pPr>
        <w:r>
          <w:t>ÍNDICE</w:t>
        </w:r>
      </w:p>
    </w:sdtContent>
  </w:sdt>
  <w:p w:rsidR="00900C5E" w:rsidRDefault="00900C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1884"/>
      <w:docPartObj>
        <w:docPartGallery w:val="Page Numbers (Bottom of Page)"/>
        <w:docPartUnique/>
      </w:docPartObj>
    </w:sdtPr>
    <w:sdtEndPr/>
    <w:sdtContent>
      <w:p w:rsidR="00186F15" w:rsidRDefault="00186F15">
        <w:pPr>
          <w:pStyle w:val="Piedepgina"/>
          <w:jc w:val="right"/>
        </w:pPr>
        <w:r>
          <w:fldChar w:fldCharType="begin"/>
        </w:r>
        <w:r>
          <w:instrText>PAGE   \* MERGEFORMAT</w:instrText>
        </w:r>
        <w:r>
          <w:fldChar w:fldCharType="separate"/>
        </w:r>
        <w:r w:rsidR="00B85D2D">
          <w:rPr>
            <w:noProof/>
          </w:rPr>
          <w:t>3</w:t>
        </w:r>
        <w:r>
          <w:fldChar w:fldCharType="end"/>
        </w:r>
      </w:p>
    </w:sdtContent>
  </w:sdt>
  <w:p w:rsidR="00186F15" w:rsidRDefault="0018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B2" w:rsidRDefault="00A34BB2" w:rsidP="00186F15">
      <w:pPr>
        <w:spacing w:after="0" w:line="240" w:lineRule="auto"/>
      </w:pPr>
      <w:r>
        <w:separator/>
      </w:r>
    </w:p>
  </w:footnote>
  <w:footnote w:type="continuationSeparator" w:id="0">
    <w:p w:rsidR="00A34BB2" w:rsidRDefault="00A34BB2" w:rsidP="001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3A"/>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8F2256"/>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1226B"/>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BB43CF"/>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8E4150"/>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89F4786"/>
    <w:multiLevelType w:val="hybridMultilevel"/>
    <w:tmpl w:val="D458D622"/>
    <w:lvl w:ilvl="0" w:tplc="7ABAC5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A363D"/>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17C4ADC"/>
    <w:multiLevelType w:val="hybridMultilevel"/>
    <w:tmpl w:val="46187A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3326427"/>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5335D9E"/>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6E302B5"/>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7A0703A"/>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302C39EB"/>
    <w:multiLevelType w:val="hybridMultilevel"/>
    <w:tmpl w:val="1706B90C"/>
    <w:lvl w:ilvl="0" w:tplc="0824982A">
      <w:start w:val="1"/>
      <w:numFmt w:val="decimal"/>
      <w:pStyle w:val="Ttulo2"/>
      <w:lvlText w:val="3.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4FC"/>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45B4681"/>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8083BDB"/>
    <w:multiLevelType w:val="multilevel"/>
    <w:tmpl w:val="DDA0D144"/>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CA96457"/>
    <w:multiLevelType w:val="hybridMultilevel"/>
    <w:tmpl w:val="726AB114"/>
    <w:lvl w:ilvl="0" w:tplc="869A33F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09C6FBC"/>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9761B3"/>
    <w:multiLevelType w:val="hybridMultilevel"/>
    <w:tmpl w:val="A1C8FA0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4DA31F38"/>
    <w:multiLevelType w:val="hybridMultilevel"/>
    <w:tmpl w:val="AD34584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4FBC13E9"/>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5D431B"/>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50657B56"/>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707D7A"/>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9206FF"/>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A50F75"/>
    <w:multiLevelType w:val="hybridMultilevel"/>
    <w:tmpl w:val="565EB3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3D675E"/>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21"/>
  </w:num>
  <w:num w:numId="3">
    <w:abstractNumId w:val="22"/>
  </w:num>
  <w:num w:numId="4">
    <w:abstractNumId w:val="3"/>
  </w:num>
  <w:num w:numId="5">
    <w:abstractNumId w:val="14"/>
  </w:num>
  <w:num w:numId="6">
    <w:abstractNumId w:val="9"/>
  </w:num>
  <w:num w:numId="7">
    <w:abstractNumId w:val="13"/>
  </w:num>
  <w:num w:numId="8">
    <w:abstractNumId w:val="20"/>
  </w:num>
  <w:num w:numId="9">
    <w:abstractNumId w:val="23"/>
  </w:num>
  <w:num w:numId="10">
    <w:abstractNumId w:val="5"/>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9"/>
  </w:num>
  <w:num w:numId="20">
    <w:abstractNumId w:val="7"/>
  </w:num>
  <w:num w:numId="21">
    <w:abstractNumId w:val="18"/>
  </w:num>
  <w:num w:numId="22">
    <w:abstractNumId w:val="25"/>
  </w:num>
  <w:num w:numId="23">
    <w:abstractNumId w:val="0"/>
  </w:num>
  <w:num w:numId="24">
    <w:abstractNumId w:val="16"/>
  </w:num>
  <w:num w:numId="25">
    <w:abstractNumId w:val="24"/>
  </w:num>
  <w:num w:numId="26">
    <w:abstractNumId w:val="6"/>
  </w:num>
  <w:num w:numId="27">
    <w:abstractNumId w:val="17"/>
  </w:num>
  <w:num w:numId="28">
    <w:abstractNumId w:val="11"/>
  </w:num>
  <w:num w:numId="29">
    <w:abstractNumId w:val="4"/>
  </w:num>
  <w:num w:numId="30">
    <w:abstractNumId w:val="26"/>
  </w:num>
  <w:num w:numId="31">
    <w:abstractNumId w:val="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314A"/>
    <w:rsid w:val="00006947"/>
    <w:rsid w:val="00053CC0"/>
    <w:rsid w:val="00072260"/>
    <w:rsid w:val="000B0C7D"/>
    <w:rsid w:val="00100CDC"/>
    <w:rsid w:val="0010245B"/>
    <w:rsid w:val="00111939"/>
    <w:rsid w:val="00125DF0"/>
    <w:rsid w:val="00143A93"/>
    <w:rsid w:val="0017368F"/>
    <w:rsid w:val="00186F15"/>
    <w:rsid w:val="001910C7"/>
    <w:rsid w:val="001B114A"/>
    <w:rsid w:val="00207533"/>
    <w:rsid w:val="002140A0"/>
    <w:rsid w:val="00234C98"/>
    <w:rsid w:val="00271DBB"/>
    <w:rsid w:val="002900ED"/>
    <w:rsid w:val="002A0F28"/>
    <w:rsid w:val="002B52B3"/>
    <w:rsid w:val="002C4BE8"/>
    <w:rsid w:val="002F2715"/>
    <w:rsid w:val="002F4F4A"/>
    <w:rsid w:val="002F73D9"/>
    <w:rsid w:val="00304A62"/>
    <w:rsid w:val="00330537"/>
    <w:rsid w:val="0036752D"/>
    <w:rsid w:val="00393248"/>
    <w:rsid w:val="003945B9"/>
    <w:rsid w:val="003A2A17"/>
    <w:rsid w:val="003B6035"/>
    <w:rsid w:val="003F474C"/>
    <w:rsid w:val="00420611"/>
    <w:rsid w:val="00445268"/>
    <w:rsid w:val="0045228A"/>
    <w:rsid w:val="00454911"/>
    <w:rsid w:val="00457739"/>
    <w:rsid w:val="00476C00"/>
    <w:rsid w:val="00476EE2"/>
    <w:rsid w:val="00482CA3"/>
    <w:rsid w:val="00486CB4"/>
    <w:rsid w:val="004C5D03"/>
    <w:rsid w:val="00517F03"/>
    <w:rsid w:val="00566CE7"/>
    <w:rsid w:val="00582376"/>
    <w:rsid w:val="005E584F"/>
    <w:rsid w:val="005F17C6"/>
    <w:rsid w:val="00611C01"/>
    <w:rsid w:val="00651A9A"/>
    <w:rsid w:val="00676F33"/>
    <w:rsid w:val="00685DBC"/>
    <w:rsid w:val="006D0C73"/>
    <w:rsid w:val="006D6ABC"/>
    <w:rsid w:val="006F2CAE"/>
    <w:rsid w:val="00715791"/>
    <w:rsid w:val="00731D6E"/>
    <w:rsid w:val="00771D6F"/>
    <w:rsid w:val="007B65CB"/>
    <w:rsid w:val="008023E1"/>
    <w:rsid w:val="00813C2E"/>
    <w:rsid w:val="00822240"/>
    <w:rsid w:val="0084003E"/>
    <w:rsid w:val="00844048"/>
    <w:rsid w:val="008462C4"/>
    <w:rsid w:val="00881735"/>
    <w:rsid w:val="008F1ED4"/>
    <w:rsid w:val="00900C5E"/>
    <w:rsid w:val="00901294"/>
    <w:rsid w:val="0091574D"/>
    <w:rsid w:val="009317B5"/>
    <w:rsid w:val="00933CCC"/>
    <w:rsid w:val="0099053F"/>
    <w:rsid w:val="009C090C"/>
    <w:rsid w:val="009C2C44"/>
    <w:rsid w:val="009D44DB"/>
    <w:rsid w:val="009D5E2E"/>
    <w:rsid w:val="00A34BB2"/>
    <w:rsid w:val="00AA0E9C"/>
    <w:rsid w:val="00AA7945"/>
    <w:rsid w:val="00AC15CE"/>
    <w:rsid w:val="00AD0A04"/>
    <w:rsid w:val="00AD7E2F"/>
    <w:rsid w:val="00AF7247"/>
    <w:rsid w:val="00B104E3"/>
    <w:rsid w:val="00B26640"/>
    <w:rsid w:val="00B77EF3"/>
    <w:rsid w:val="00B80680"/>
    <w:rsid w:val="00B83F89"/>
    <w:rsid w:val="00B85D2D"/>
    <w:rsid w:val="00B87501"/>
    <w:rsid w:val="00BA6A90"/>
    <w:rsid w:val="00BD017E"/>
    <w:rsid w:val="00BF6EFC"/>
    <w:rsid w:val="00C70F64"/>
    <w:rsid w:val="00C86516"/>
    <w:rsid w:val="00CB1A4E"/>
    <w:rsid w:val="00CC48AC"/>
    <w:rsid w:val="00CE017B"/>
    <w:rsid w:val="00CF16C8"/>
    <w:rsid w:val="00D06AF2"/>
    <w:rsid w:val="00D27AB9"/>
    <w:rsid w:val="00D306F5"/>
    <w:rsid w:val="00D342A1"/>
    <w:rsid w:val="00D6795F"/>
    <w:rsid w:val="00D725A3"/>
    <w:rsid w:val="00D87313"/>
    <w:rsid w:val="00DE3659"/>
    <w:rsid w:val="00E0344E"/>
    <w:rsid w:val="00E1377A"/>
    <w:rsid w:val="00E63009"/>
    <w:rsid w:val="00E73CA8"/>
    <w:rsid w:val="00EC116C"/>
    <w:rsid w:val="00EE2FB0"/>
    <w:rsid w:val="00EE5F4A"/>
    <w:rsid w:val="00F72307"/>
    <w:rsid w:val="00F851F5"/>
    <w:rsid w:val="00F9285B"/>
    <w:rsid w:val="00F94822"/>
    <w:rsid w:val="00FA2BF7"/>
    <w:rsid w:val="00FC0F9E"/>
    <w:rsid w:val="00FE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D53EE-7B3B-4FE7-8CEC-E5B3BD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5E"/>
  </w:style>
  <w:style w:type="paragraph" w:styleId="Ttulo1">
    <w:name w:val="heading 1"/>
    <w:basedOn w:val="Normal"/>
    <w:next w:val="Normal"/>
    <w:link w:val="Ttulo1Car"/>
    <w:uiPriority w:val="9"/>
    <w:qFormat/>
    <w:rsid w:val="00D6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795F"/>
    <w:pPr>
      <w:keepNext/>
      <w:keepLines/>
      <w:numPr>
        <w:numId w:val="1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248"/>
    <w:pPr>
      <w:ind w:left="720"/>
      <w:contextualSpacing/>
    </w:pPr>
  </w:style>
  <w:style w:type="character" w:customStyle="1" w:styleId="Ttulo1Car">
    <w:name w:val="Título 1 Car"/>
    <w:basedOn w:val="Fuentedeprrafopredeter"/>
    <w:link w:val="Ttulo1"/>
    <w:uiPriority w:val="9"/>
    <w:rsid w:val="00D679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795F"/>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30537"/>
    <w:pPr>
      <w:outlineLvl w:val="9"/>
    </w:pPr>
    <w:rPr>
      <w:lang w:eastAsia="es-ES"/>
    </w:rPr>
  </w:style>
  <w:style w:type="paragraph" w:styleId="ndice1">
    <w:name w:val="index 1"/>
    <w:basedOn w:val="Normal"/>
    <w:next w:val="Normal"/>
    <w:autoRedefine/>
    <w:uiPriority w:val="99"/>
    <w:semiHidden/>
    <w:unhideWhenUsed/>
    <w:rsid w:val="00330537"/>
    <w:pPr>
      <w:spacing w:after="0" w:line="240" w:lineRule="auto"/>
      <w:ind w:left="220" w:hanging="220"/>
    </w:pPr>
  </w:style>
  <w:style w:type="paragraph" w:styleId="TDC1">
    <w:name w:val="toc 1"/>
    <w:basedOn w:val="Normal"/>
    <w:next w:val="Normal"/>
    <w:autoRedefine/>
    <w:uiPriority w:val="39"/>
    <w:unhideWhenUsed/>
    <w:rsid w:val="00330537"/>
    <w:pPr>
      <w:spacing w:after="100"/>
    </w:pPr>
  </w:style>
  <w:style w:type="paragraph" w:styleId="TDC2">
    <w:name w:val="toc 2"/>
    <w:basedOn w:val="Normal"/>
    <w:next w:val="Normal"/>
    <w:autoRedefine/>
    <w:uiPriority w:val="39"/>
    <w:unhideWhenUsed/>
    <w:rsid w:val="00330537"/>
    <w:pPr>
      <w:spacing w:after="100"/>
      <w:ind w:left="220"/>
    </w:pPr>
  </w:style>
  <w:style w:type="character" w:styleId="Hipervnculo">
    <w:name w:val="Hyperlink"/>
    <w:basedOn w:val="Fuentedeprrafopredeter"/>
    <w:uiPriority w:val="99"/>
    <w:unhideWhenUsed/>
    <w:rsid w:val="00330537"/>
    <w:rPr>
      <w:color w:val="0563C1" w:themeColor="hyperlink"/>
      <w:u w:val="single"/>
    </w:rPr>
  </w:style>
  <w:style w:type="paragraph" w:styleId="Encabezado">
    <w:name w:val="header"/>
    <w:basedOn w:val="Normal"/>
    <w:link w:val="EncabezadoCar"/>
    <w:uiPriority w:val="99"/>
    <w:unhideWhenUsed/>
    <w:rsid w:val="00186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F15"/>
  </w:style>
  <w:style w:type="paragraph" w:styleId="Piedepgina">
    <w:name w:val="footer"/>
    <w:basedOn w:val="Normal"/>
    <w:link w:val="PiedepginaCar"/>
    <w:uiPriority w:val="99"/>
    <w:unhideWhenUsed/>
    <w:rsid w:val="00186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1E50-4EEB-4859-9FC9-977A30F0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2018-06-21T21:21:00Z</dcterms:created>
  <dcterms:modified xsi:type="dcterms:W3CDTF">2018-06-21T21:22:00Z</dcterms:modified>
</cp:coreProperties>
</file>