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5E" w:rsidRPr="006F2CAE" w:rsidRDefault="00900C5E" w:rsidP="00900C5E">
      <w:pPr>
        <w:ind w:left="1276" w:hanging="1276"/>
        <w:jc w:val="both"/>
        <w:rPr>
          <w:sz w:val="28"/>
          <w:szCs w:val="28"/>
        </w:rPr>
      </w:pPr>
      <w:r w:rsidRPr="006F2CAE">
        <w:rPr>
          <w:sz w:val="28"/>
          <w:szCs w:val="28"/>
          <w:u w:val="single"/>
        </w:rPr>
        <w:t>CURSO</w:t>
      </w:r>
      <w:r w:rsidRPr="006F2CAE">
        <w:rPr>
          <w:sz w:val="28"/>
          <w:szCs w:val="28"/>
        </w:rPr>
        <w:t>: PERITO JUDICIAL EN VALORACIONES Y TASACIONES INMOBILIARIAS.</w:t>
      </w:r>
    </w:p>
    <w:p w:rsidR="00900C5E" w:rsidRDefault="00900C5E" w:rsidP="00900C5E">
      <w:pPr>
        <w:tabs>
          <w:tab w:val="left" w:pos="4979"/>
        </w:tabs>
        <w:ind w:left="2268" w:hanging="2268"/>
        <w:jc w:val="both"/>
        <w:rPr>
          <w:sz w:val="28"/>
          <w:szCs w:val="28"/>
          <w:u w:val="single"/>
        </w:rPr>
      </w:pPr>
      <w:r w:rsidRPr="006F2CAE">
        <w:rPr>
          <w:sz w:val="28"/>
          <w:szCs w:val="28"/>
          <w:u w:val="single"/>
        </w:rPr>
        <w:t>IMPARTIDO POR</w:t>
      </w:r>
      <w:r w:rsidRPr="006F2CAE">
        <w:rPr>
          <w:sz w:val="28"/>
          <w:szCs w:val="28"/>
        </w:rPr>
        <w:t>: CENTRO FORMATIVO DE LA ASOCIACIÓN JUDICIAL NACIONAL DE PERITOS.</w:t>
      </w:r>
    </w:p>
    <w:p w:rsidR="00900C5E" w:rsidRDefault="008D64D4" w:rsidP="00053CC0">
      <w:pPr>
        <w:tabs>
          <w:tab w:val="left" w:pos="4979"/>
        </w:tabs>
        <w:spacing w:before="10000"/>
        <w:jc w:val="right"/>
        <w:rPr>
          <w:sz w:val="28"/>
          <w:szCs w:val="28"/>
        </w:rPr>
      </w:pPr>
      <w:r>
        <w:rPr>
          <w:sz w:val="28"/>
          <w:szCs w:val="28"/>
          <w:u w:val="single"/>
        </w:rPr>
        <w:t>EJERCICIOS DEL BLOQUE 3</w:t>
      </w:r>
      <w:r w:rsidR="00900C5E" w:rsidRPr="00900C5E">
        <w:rPr>
          <w:sz w:val="28"/>
          <w:szCs w:val="28"/>
        </w:rPr>
        <w:t xml:space="preserve">: </w:t>
      </w:r>
      <w:r>
        <w:rPr>
          <w:sz w:val="28"/>
          <w:szCs w:val="28"/>
        </w:rPr>
        <w:t>EL SUELO Y LA ORDENACIÓN URBANÍSTICA</w:t>
      </w:r>
      <w:r w:rsidR="00824907" w:rsidRPr="00824907">
        <w:rPr>
          <w:sz w:val="28"/>
          <w:szCs w:val="28"/>
        </w:rPr>
        <w:t>.</w:t>
      </w:r>
    </w:p>
    <w:p w:rsidR="00900C5E" w:rsidRPr="00900C5E" w:rsidRDefault="00900C5E" w:rsidP="00900C5E">
      <w:pPr>
        <w:tabs>
          <w:tab w:val="left" w:pos="4979"/>
        </w:tabs>
        <w:rPr>
          <w:sz w:val="28"/>
          <w:szCs w:val="28"/>
        </w:rPr>
        <w:sectPr w:rsidR="00900C5E" w:rsidRPr="00900C5E">
          <w:footerReference w:type="default" r:id="rId8"/>
          <w:pgSz w:w="11906" w:h="16838"/>
          <w:pgMar w:top="1417" w:right="1701" w:bottom="1417" w:left="1701" w:header="708" w:footer="708" w:gutter="0"/>
          <w:cols w:space="708"/>
          <w:docGrid w:linePitch="360"/>
        </w:sectPr>
      </w:pPr>
      <w:r>
        <w:rPr>
          <w:sz w:val="28"/>
          <w:szCs w:val="28"/>
        </w:rPr>
        <w:tab/>
      </w:r>
    </w:p>
    <w:p w:rsidR="00393248" w:rsidRPr="006F2CAE" w:rsidRDefault="00393248" w:rsidP="006F2CAE">
      <w:pPr>
        <w:jc w:val="center"/>
        <w:rPr>
          <w:sz w:val="28"/>
          <w:szCs w:val="28"/>
        </w:rPr>
      </w:pPr>
    </w:p>
    <w:sdt>
      <w:sdtPr>
        <w:rPr>
          <w:rFonts w:asciiTheme="minorHAnsi" w:eastAsiaTheme="minorHAnsi" w:hAnsiTheme="minorHAnsi" w:cstheme="minorBidi"/>
          <w:color w:val="auto"/>
          <w:sz w:val="22"/>
          <w:szCs w:val="22"/>
          <w:lang w:eastAsia="en-US"/>
        </w:rPr>
        <w:id w:val="315612444"/>
        <w:docPartObj>
          <w:docPartGallery w:val="Table of Contents"/>
          <w:docPartUnique/>
        </w:docPartObj>
      </w:sdtPr>
      <w:sdtEndPr>
        <w:rPr>
          <w:b/>
          <w:bCs/>
        </w:rPr>
      </w:sdtEndPr>
      <w:sdtContent>
        <w:p w:rsidR="00330537" w:rsidRPr="00771D6F" w:rsidRDefault="00900C5E" w:rsidP="0045228A">
          <w:pPr>
            <w:pStyle w:val="TtuloTDC"/>
            <w:spacing w:after="240"/>
            <w:jc w:val="center"/>
            <w:rPr>
              <w:u w:val="single"/>
            </w:rPr>
          </w:pPr>
          <w:r>
            <w:rPr>
              <w:u w:val="single"/>
            </w:rPr>
            <w:t>Ejercicios</w:t>
          </w:r>
          <w:r w:rsidR="00771D6F" w:rsidRPr="00771D6F">
            <w:rPr>
              <w:u w:val="single"/>
            </w:rPr>
            <w:t xml:space="preserve"> </w:t>
          </w:r>
          <w:r w:rsidR="006F2CAE" w:rsidRPr="00771D6F">
            <w:rPr>
              <w:u w:val="single"/>
            </w:rPr>
            <w:t>bloque</w:t>
          </w:r>
          <w:r w:rsidR="008D64D4">
            <w:rPr>
              <w:u w:val="single"/>
            </w:rPr>
            <w:t xml:space="preserve"> 3</w:t>
          </w:r>
        </w:p>
        <w:p w:rsidR="00BE1A89" w:rsidRDefault="0033053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11289670" w:history="1">
            <w:r w:rsidR="00BE1A89" w:rsidRPr="002D4F91">
              <w:rPr>
                <w:rStyle w:val="Hipervnculo"/>
                <w:noProof/>
              </w:rPr>
              <w:t>1.</w:t>
            </w:r>
            <w:r w:rsidR="00BE1A89">
              <w:rPr>
                <w:rFonts w:eastAsiaTheme="minorEastAsia"/>
                <w:noProof/>
                <w:lang w:eastAsia="es-ES"/>
              </w:rPr>
              <w:tab/>
            </w:r>
            <w:r w:rsidR="00BE1A89" w:rsidRPr="002D4F91">
              <w:rPr>
                <w:rStyle w:val="Hipervnculo"/>
                <w:noProof/>
              </w:rPr>
              <w:t>Ejercicio 1. Elaborar un esquema personal del bloque manuscrito</w:t>
            </w:r>
            <w:r w:rsidR="00BE1A89">
              <w:rPr>
                <w:noProof/>
                <w:webHidden/>
              </w:rPr>
              <w:tab/>
            </w:r>
            <w:r w:rsidR="00BE1A89">
              <w:rPr>
                <w:noProof/>
                <w:webHidden/>
              </w:rPr>
              <w:fldChar w:fldCharType="begin"/>
            </w:r>
            <w:r w:rsidR="00BE1A89">
              <w:rPr>
                <w:noProof/>
                <w:webHidden/>
              </w:rPr>
              <w:instrText xml:space="preserve"> PAGEREF _Toc511289670 \h </w:instrText>
            </w:r>
            <w:r w:rsidR="00BE1A89">
              <w:rPr>
                <w:noProof/>
                <w:webHidden/>
              </w:rPr>
            </w:r>
            <w:r w:rsidR="00BE1A89">
              <w:rPr>
                <w:noProof/>
                <w:webHidden/>
              </w:rPr>
              <w:fldChar w:fldCharType="separate"/>
            </w:r>
            <w:r w:rsidR="00BE1A89">
              <w:rPr>
                <w:noProof/>
                <w:webHidden/>
              </w:rPr>
              <w:t>1</w:t>
            </w:r>
            <w:r w:rsidR="00BE1A89">
              <w:rPr>
                <w:noProof/>
                <w:webHidden/>
              </w:rPr>
              <w:fldChar w:fldCharType="end"/>
            </w:r>
          </w:hyperlink>
        </w:p>
        <w:p w:rsidR="00BE1A89" w:rsidRDefault="001A4BD5">
          <w:pPr>
            <w:pStyle w:val="TDC1"/>
            <w:tabs>
              <w:tab w:val="left" w:pos="440"/>
              <w:tab w:val="right" w:leader="dot" w:pos="8494"/>
            </w:tabs>
            <w:rPr>
              <w:rFonts w:eastAsiaTheme="minorEastAsia"/>
              <w:noProof/>
              <w:lang w:eastAsia="es-ES"/>
            </w:rPr>
          </w:pPr>
          <w:hyperlink w:anchor="_Toc511289671" w:history="1">
            <w:r w:rsidR="00BE1A89" w:rsidRPr="002D4F91">
              <w:rPr>
                <w:rStyle w:val="Hipervnculo"/>
                <w:noProof/>
              </w:rPr>
              <w:t>2.</w:t>
            </w:r>
            <w:r w:rsidR="00BE1A89">
              <w:rPr>
                <w:rFonts w:eastAsiaTheme="minorEastAsia"/>
                <w:noProof/>
                <w:lang w:eastAsia="es-ES"/>
              </w:rPr>
              <w:tab/>
            </w:r>
            <w:r w:rsidR="00BE1A89" w:rsidRPr="002D4F91">
              <w:rPr>
                <w:rStyle w:val="Hipervnculo"/>
                <w:noProof/>
              </w:rPr>
              <w:t>Ejercicio 2. Desarrollar un análisis de la evolución de la clasificación del suelo según la legislación desde la ley 6/1998, el RD 2/2008 y el RD 7/2015.</w:t>
            </w:r>
            <w:r w:rsidR="00BE1A89">
              <w:rPr>
                <w:noProof/>
                <w:webHidden/>
              </w:rPr>
              <w:tab/>
            </w:r>
            <w:r w:rsidR="00BE1A89">
              <w:rPr>
                <w:noProof/>
                <w:webHidden/>
              </w:rPr>
              <w:fldChar w:fldCharType="begin"/>
            </w:r>
            <w:r w:rsidR="00BE1A89">
              <w:rPr>
                <w:noProof/>
                <w:webHidden/>
              </w:rPr>
              <w:instrText xml:space="preserve"> PAGEREF _Toc511289671 \h </w:instrText>
            </w:r>
            <w:r w:rsidR="00BE1A89">
              <w:rPr>
                <w:noProof/>
                <w:webHidden/>
              </w:rPr>
            </w:r>
            <w:r w:rsidR="00BE1A89">
              <w:rPr>
                <w:noProof/>
                <w:webHidden/>
              </w:rPr>
              <w:fldChar w:fldCharType="separate"/>
            </w:r>
            <w:r w:rsidR="00BE1A89">
              <w:rPr>
                <w:noProof/>
                <w:webHidden/>
              </w:rPr>
              <w:t>1</w:t>
            </w:r>
            <w:r w:rsidR="00BE1A89">
              <w:rPr>
                <w:noProof/>
                <w:webHidden/>
              </w:rPr>
              <w:fldChar w:fldCharType="end"/>
            </w:r>
          </w:hyperlink>
        </w:p>
        <w:p w:rsidR="00BE1A89" w:rsidRDefault="001A4BD5">
          <w:pPr>
            <w:pStyle w:val="TDC1"/>
            <w:tabs>
              <w:tab w:val="left" w:pos="440"/>
              <w:tab w:val="right" w:leader="dot" w:pos="8494"/>
            </w:tabs>
            <w:rPr>
              <w:rFonts w:eastAsiaTheme="minorEastAsia"/>
              <w:noProof/>
              <w:lang w:eastAsia="es-ES"/>
            </w:rPr>
          </w:pPr>
          <w:hyperlink w:anchor="_Toc511289672" w:history="1">
            <w:r w:rsidR="00BE1A89" w:rsidRPr="002D4F91">
              <w:rPr>
                <w:rStyle w:val="Hipervnculo"/>
                <w:noProof/>
              </w:rPr>
              <w:t>3.</w:t>
            </w:r>
            <w:r w:rsidR="00BE1A89">
              <w:rPr>
                <w:rFonts w:eastAsiaTheme="minorEastAsia"/>
                <w:noProof/>
                <w:lang w:eastAsia="es-ES"/>
              </w:rPr>
              <w:tab/>
            </w:r>
            <w:r w:rsidR="00BE1A89" w:rsidRPr="002D4F91">
              <w:rPr>
                <w:rStyle w:val="Hipervnculo"/>
                <w:noProof/>
              </w:rPr>
              <w:t>Ejercicio 3. Elaboración de un ejemplo de plan parcial y de un plan especial indicando sus objetivos.</w:t>
            </w:r>
            <w:r w:rsidR="00BE1A89">
              <w:rPr>
                <w:noProof/>
                <w:webHidden/>
              </w:rPr>
              <w:tab/>
            </w:r>
            <w:r w:rsidR="00BE1A89">
              <w:rPr>
                <w:noProof/>
                <w:webHidden/>
              </w:rPr>
              <w:fldChar w:fldCharType="begin"/>
            </w:r>
            <w:r w:rsidR="00BE1A89">
              <w:rPr>
                <w:noProof/>
                <w:webHidden/>
              </w:rPr>
              <w:instrText xml:space="preserve"> PAGEREF _Toc511289672 \h </w:instrText>
            </w:r>
            <w:r w:rsidR="00BE1A89">
              <w:rPr>
                <w:noProof/>
                <w:webHidden/>
              </w:rPr>
            </w:r>
            <w:r w:rsidR="00BE1A89">
              <w:rPr>
                <w:noProof/>
                <w:webHidden/>
              </w:rPr>
              <w:fldChar w:fldCharType="separate"/>
            </w:r>
            <w:r w:rsidR="00BE1A89">
              <w:rPr>
                <w:noProof/>
                <w:webHidden/>
              </w:rPr>
              <w:t>1</w:t>
            </w:r>
            <w:r w:rsidR="00BE1A89">
              <w:rPr>
                <w:noProof/>
                <w:webHidden/>
              </w:rPr>
              <w:fldChar w:fldCharType="end"/>
            </w:r>
          </w:hyperlink>
        </w:p>
        <w:p w:rsidR="00BE1A89" w:rsidRDefault="001A4BD5">
          <w:pPr>
            <w:pStyle w:val="TDC1"/>
            <w:tabs>
              <w:tab w:val="left" w:pos="440"/>
              <w:tab w:val="right" w:leader="dot" w:pos="8494"/>
            </w:tabs>
            <w:rPr>
              <w:rFonts w:eastAsiaTheme="minorEastAsia"/>
              <w:noProof/>
              <w:lang w:eastAsia="es-ES"/>
            </w:rPr>
          </w:pPr>
          <w:hyperlink w:anchor="_Toc511289673" w:history="1">
            <w:r w:rsidR="00BE1A89" w:rsidRPr="002D4F91">
              <w:rPr>
                <w:rStyle w:val="Hipervnculo"/>
                <w:noProof/>
              </w:rPr>
              <w:t>4.</w:t>
            </w:r>
            <w:r w:rsidR="00BE1A89">
              <w:rPr>
                <w:rFonts w:eastAsiaTheme="minorEastAsia"/>
                <w:noProof/>
                <w:lang w:eastAsia="es-ES"/>
              </w:rPr>
              <w:tab/>
            </w:r>
            <w:r w:rsidR="00BE1A89" w:rsidRPr="002D4F91">
              <w:rPr>
                <w:rStyle w:val="Hipervnculo"/>
                <w:noProof/>
              </w:rPr>
              <w:t>Ejercicio 4. Una obra de una autovía va a atravesar una serie de fincas particulares y es necesario empezarla pronto. Razona cómo ocupar esos terrenos y el procedimiento a seguir.</w:t>
            </w:r>
            <w:r w:rsidR="00BE1A89">
              <w:rPr>
                <w:noProof/>
                <w:webHidden/>
              </w:rPr>
              <w:tab/>
            </w:r>
            <w:r w:rsidR="00BE1A89">
              <w:rPr>
                <w:noProof/>
                <w:webHidden/>
              </w:rPr>
              <w:fldChar w:fldCharType="begin"/>
            </w:r>
            <w:r w:rsidR="00BE1A89">
              <w:rPr>
                <w:noProof/>
                <w:webHidden/>
              </w:rPr>
              <w:instrText xml:space="preserve"> PAGEREF _Toc511289673 \h </w:instrText>
            </w:r>
            <w:r w:rsidR="00BE1A89">
              <w:rPr>
                <w:noProof/>
                <w:webHidden/>
              </w:rPr>
            </w:r>
            <w:r w:rsidR="00BE1A89">
              <w:rPr>
                <w:noProof/>
                <w:webHidden/>
              </w:rPr>
              <w:fldChar w:fldCharType="separate"/>
            </w:r>
            <w:r w:rsidR="00BE1A89">
              <w:rPr>
                <w:noProof/>
                <w:webHidden/>
              </w:rPr>
              <w:t>1</w:t>
            </w:r>
            <w:r w:rsidR="00BE1A89">
              <w:rPr>
                <w:noProof/>
                <w:webHidden/>
              </w:rPr>
              <w:fldChar w:fldCharType="end"/>
            </w:r>
          </w:hyperlink>
        </w:p>
        <w:p w:rsidR="00BE1A89" w:rsidRDefault="001A4BD5">
          <w:pPr>
            <w:pStyle w:val="TDC1"/>
            <w:tabs>
              <w:tab w:val="left" w:pos="440"/>
              <w:tab w:val="right" w:leader="dot" w:pos="8494"/>
            </w:tabs>
            <w:rPr>
              <w:rFonts w:eastAsiaTheme="minorEastAsia"/>
              <w:noProof/>
              <w:lang w:eastAsia="es-ES"/>
            </w:rPr>
          </w:pPr>
          <w:hyperlink w:anchor="_Toc511289674" w:history="1">
            <w:r w:rsidR="00BE1A89" w:rsidRPr="002D4F91">
              <w:rPr>
                <w:rStyle w:val="Hipervnculo"/>
                <w:noProof/>
              </w:rPr>
              <w:t>5.</w:t>
            </w:r>
            <w:r w:rsidR="00BE1A89">
              <w:rPr>
                <w:rFonts w:eastAsiaTheme="minorEastAsia"/>
                <w:noProof/>
                <w:lang w:eastAsia="es-ES"/>
              </w:rPr>
              <w:tab/>
            </w:r>
            <w:r w:rsidR="00BE1A89" w:rsidRPr="002D4F91">
              <w:rPr>
                <w:rStyle w:val="Hipervnculo"/>
                <w:noProof/>
              </w:rPr>
              <w:t>Test examen.</w:t>
            </w:r>
            <w:r w:rsidR="00BE1A89">
              <w:rPr>
                <w:noProof/>
                <w:webHidden/>
              </w:rPr>
              <w:tab/>
            </w:r>
            <w:r w:rsidR="00BE1A89">
              <w:rPr>
                <w:noProof/>
                <w:webHidden/>
              </w:rPr>
              <w:fldChar w:fldCharType="begin"/>
            </w:r>
            <w:r w:rsidR="00BE1A89">
              <w:rPr>
                <w:noProof/>
                <w:webHidden/>
              </w:rPr>
              <w:instrText xml:space="preserve"> PAGEREF _Toc511289674 \h </w:instrText>
            </w:r>
            <w:r w:rsidR="00BE1A89">
              <w:rPr>
                <w:noProof/>
                <w:webHidden/>
              </w:rPr>
            </w:r>
            <w:r w:rsidR="00BE1A89">
              <w:rPr>
                <w:noProof/>
                <w:webHidden/>
              </w:rPr>
              <w:fldChar w:fldCharType="separate"/>
            </w:r>
            <w:r w:rsidR="00BE1A89">
              <w:rPr>
                <w:noProof/>
                <w:webHidden/>
              </w:rPr>
              <w:t>1</w:t>
            </w:r>
            <w:r w:rsidR="00BE1A89">
              <w:rPr>
                <w:noProof/>
                <w:webHidden/>
              </w:rPr>
              <w:fldChar w:fldCharType="end"/>
            </w:r>
          </w:hyperlink>
        </w:p>
        <w:p w:rsidR="00330537" w:rsidRDefault="00330537">
          <w:r>
            <w:rPr>
              <w:b/>
              <w:bCs/>
            </w:rPr>
            <w:fldChar w:fldCharType="end"/>
          </w:r>
        </w:p>
      </w:sdtContent>
    </w:sdt>
    <w:p w:rsidR="00186F15" w:rsidRDefault="00186F15" w:rsidP="00D6795F">
      <w:pPr>
        <w:pStyle w:val="Ttulo1"/>
        <w:numPr>
          <w:ilvl w:val="0"/>
          <w:numId w:val="11"/>
        </w:numPr>
        <w:ind w:left="567" w:hanging="567"/>
        <w:sectPr w:rsidR="00186F15">
          <w:footerReference w:type="default" r:id="rId9"/>
          <w:pgSz w:w="11906" w:h="16838"/>
          <w:pgMar w:top="1417" w:right="1701" w:bottom="1417" w:left="1701" w:header="708" w:footer="708" w:gutter="0"/>
          <w:cols w:space="708"/>
          <w:docGrid w:linePitch="360"/>
        </w:sectPr>
      </w:pPr>
    </w:p>
    <w:p w:rsidR="00393248" w:rsidRDefault="00647A2A" w:rsidP="00B83F89">
      <w:pPr>
        <w:pStyle w:val="Ttulo1"/>
        <w:numPr>
          <w:ilvl w:val="0"/>
          <w:numId w:val="11"/>
        </w:numPr>
        <w:ind w:left="567" w:hanging="567"/>
        <w:jc w:val="both"/>
      </w:pPr>
      <w:bookmarkStart w:id="0" w:name="_Toc511289670"/>
      <w:r>
        <w:lastRenderedPageBreak/>
        <w:t xml:space="preserve">Ejercicio 1. </w:t>
      </w:r>
      <w:r w:rsidR="00E63009">
        <w:t>Elaborar un esquema personal del bl</w:t>
      </w:r>
      <w:r w:rsidR="00445268">
        <w:t>oque manuscrito</w:t>
      </w:r>
      <w:bookmarkEnd w:id="0"/>
      <w:r w:rsidR="00E63009">
        <w:t xml:space="preserve"> </w:t>
      </w:r>
    </w:p>
    <w:p w:rsidR="00E1377A" w:rsidRPr="00197525" w:rsidRDefault="002F2715" w:rsidP="00B83F89">
      <w:pPr>
        <w:spacing w:before="240"/>
        <w:ind w:firstLine="567"/>
        <w:jc w:val="both"/>
      </w:pPr>
      <w:r w:rsidRPr="00197525">
        <w:t>El alumno elaborará un esquema del bloque siguiendo sus propias ideas de forma que se haga una exposición del mismo para que el tutor pueda deducir que ha adquirido los conocimientos del tema.</w:t>
      </w:r>
    </w:p>
    <w:p w:rsidR="002F2715" w:rsidRPr="00197525" w:rsidRDefault="002F2715" w:rsidP="00B83F89">
      <w:pPr>
        <w:spacing w:before="240"/>
        <w:ind w:firstLine="567"/>
        <w:jc w:val="both"/>
      </w:pPr>
      <w:r w:rsidRPr="00197525">
        <w:t>La idea de hacerlo manuscrito es para personalizar lo máximo posible el trabajo.</w:t>
      </w:r>
    </w:p>
    <w:p w:rsidR="002F2715" w:rsidRPr="00197525" w:rsidRDefault="002F2715" w:rsidP="00B83F89">
      <w:pPr>
        <w:spacing w:before="240"/>
        <w:ind w:firstLine="567"/>
        <w:jc w:val="both"/>
      </w:pPr>
      <w:r w:rsidRPr="00197525">
        <w:t>Se elaborará con tinta azul y se podrán utilizar distintos colores según criterio del alumno.</w:t>
      </w:r>
    </w:p>
    <w:p w:rsidR="00085B53" w:rsidRPr="00197525" w:rsidRDefault="00647A2A" w:rsidP="00085B53">
      <w:pPr>
        <w:pStyle w:val="Ttulo1"/>
        <w:numPr>
          <w:ilvl w:val="0"/>
          <w:numId w:val="11"/>
        </w:numPr>
        <w:ind w:left="567" w:hanging="567"/>
        <w:jc w:val="both"/>
        <w:rPr>
          <w:color w:val="auto"/>
        </w:rPr>
      </w:pPr>
      <w:bookmarkStart w:id="1" w:name="_Toc511289671"/>
      <w:r w:rsidRPr="00197525">
        <w:rPr>
          <w:color w:val="auto"/>
        </w:rPr>
        <w:t xml:space="preserve">Ejercicio 2. </w:t>
      </w:r>
      <w:r w:rsidR="00085B53" w:rsidRPr="00197525">
        <w:rPr>
          <w:color w:val="auto"/>
        </w:rPr>
        <w:t>Desarrollar un análisis de la evolución de la clasificación del suelo según la legislación desde la ley 6/1998, el RD 2/2008 y el RD 7/2015.</w:t>
      </w:r>
      <w:bookmarkEnd w:id="1"/>
    </w:p>
    <w:p w:rsidR="00085B53" w:rsidRPr="00197525" w:rsidRDefault="00085B53" w:rsidP="00B83F89">
      <w:pPr>
        <w:spacing w:before="240"/>
        <w:ind w:firstLine="567"/>
        <w:jc w:val="both"/>
      </w:pPr>
      <w:r w:rsidRPr="00197525">
        <w:t>El alumno analizará la evolución de las leyes y destacará conclusiones personales al respecto de lo que para él ha significado esta evolución tanto en lo negativo como en lo positivo.</w:t>
      </w:r>
    </w:p>
    <w:p w:rsidR="005713F8" w:rsidRPr="00197525" w:rsidRDefault="00647A2A" w:rsidP="005713F8">
      <w:pPr>
        <w:pStyle w:val="Ttulo1"/>
        <w:numPr>
          <w:ilvl w:val="0"/>
          <w:numId w:val="11"/>
        </w:numPr>
        <w:ind w:left="567" w:hanging="567"/>
        <w:jc w:val="both"/>
        <w:rPr>
          <w:color w:val="auto"/>
        </w:rPr>
      </w:pPr>
      <w:bookmarkStart w:id="2" w:name="_Toc511289672"/>
      <w:r w:rsidRPr="00197525">
        <w:rPr>
          <w:color w:val="auto"/>
        </w:rPr>
        <w:t xml:space="preserve">Ejercicio 3. </w:t>
      </w:r>
      <w:r w:rsidR="00F553A1" w:rsidRPr="00197525">
        <w:rPr>
          <w:color w:val="auto"/>
        </w:rPr>
        <w:t>Elaboración de un ejemplo de plan parcial y de un plan especial indicando sus objetivos.</w:t>
      </w:r>
      <w:bookmarkEnd w:id="2"/>
    </w:p>
    <w:p w:rsidR="005713F8" w:rsidRPr="00197525" w:rsidRDefault="00F553A1" w:rsidP="00B83F89">
      <w:pPr>
        <w:spacing w:before="240"/>
        <w:ind w:firstLine="567"/>
        <w:jc w:val="both"/>
      </w:pPr>
      <w:r w:rsidRPr="00197525">
        <w:t>El alumno debe ser breve, creativo y debe elaborar de la nada estos dos planes siendo concreto, conciso y desarrollando los objetivos de cada plan.</w:t>
      </w:r>
    </w:p>
    <w:p w:rsidR="00BE1A89" w:rsidRPr="00197525" w:rsidRDefault="00BE1A89" w:rsidP="00BE1A89">
      <w:pPr>
        <w:pStyle w:val="Ttulo1"/>
        <w:numPr>
          <w:ilvl w:val="0"/>
          <w:numId w:val="11"/>
        </w:numPr>
        <w:ind w:left="567" w:hanging="567"/>
        <w:jc w:val="both"/>
        <w:rPr>
          <w:color w:val="auto"/>
        </w:rPr>
      </w:pPr>
      <w:bookmarkStart w:id="3" w:name="_Toc511289673"/>
      <w:r w:rsidRPr="00197525">
        <w:rPr>
          <w:color w:val="auto"/>
        </w:rPr>
        <w:t>Ejercicio 4. Una obra de una autovía va a atravesar una serie de fincas particulares y es necesario empezarla pronto. Razona cómo ocupar esos terrenos y el procedimiento a seguir.</w:t>
      </w:r>
      <w:bookmarkEnd w:id="3"/>
    </w:p>
    <w:p w:rsidR="00BE1A89" w:rsidRPr="00197525" w:rsidRDefault="00BE1A89" w:rsidP="00B83F89">
      <w:pPr>
        <w:spacing w:before="240"/>
        <w:ind w:firstLine="567"/>
        <w:jc w:val="both"/>
      </w:pPr>
      <w:r w:rsidRPr="00197525">
        <w:t>El alumno debe abstraerse a la situación expuesta en el ejercicio y ver de qué manera se puede optimizar en tiempo y forma, el comienzo de las obras que ocupan esos terrenos.</w:t>
      </w:r>
    </w:p>
    <w:p w:rsidR="00393248" w:rsidRPr="00197525" w:rsidRDefault="006A7548" w:rsidP="00B83F89">
      <w:pPr>
        <w:pStyle w:val="Ttulo1"/>
        <w:numPr>
          <w:ilvl w:val="0"/>
          <w:numId w:val="11"/>
        </w:numPr>
        <w:ind w:left="567" w:hanging="567"/>
        <w:jc w:val="both"/>
        <w:rPr>
          <w:color w:val="auto"/>
        </w:rPr>
      </w:pPr>
      <w:bookmarkStart w:id="4" w:name="_Toc511289674"/>
      <w:r w:rsidRPr="00197525">
        <w:rPr>
          <w:color w:val="auto"/>
        </w:rPr>
        <w:t>Test examen</w:t>
      </w:r>
      <w:r w:rsidR="00647A2A" w:rsidRPr="00197525">
        <w:rPr>
          <w:color w:val="auto"/>
        </w:rPr>
        <w:t>.</w:t>
      </w:r>
      <w:bookmarkEnd w:id="4"/>
      <w:r w:rsidR="00647A2A" w:rsidRPr="00197525">
        <w:rPr>
          <w:color w:val="auto"/>
        </w:rPr>
        <w:t xml:space="preserve"> </w:t>
      </w:r>
    </w:p>
    <w:p w:rsidR="007837B2" w:rsidRPr="00197525" w:rsidRDefault="007837B2" w:rsidP="007837B2">
      <w:pPr>
        <w:pStyle w:val="Prrafodelista"/>
        <w:spacing w:before="240"/>
        <w:ind w:left="284" w:firstLine="850"/>
        <w:contextualSpacing w:val="0"/>
        <w:jc w:val="both"/>
      </w:pPr>
      <w:r w:rsidRPr="00197525">
        <w:t>Responder a las siguientes 10 preguntas tipo test sabiendo que sólo una respuesta es la correcta.</w:t>
      </w:r>
    </w:p>
    <w:p w:rsidR="002F2715" w:rsidRPr="00197525" w:rsidRDefault="00256771" w:rsidP="002140A0">
      <w:pPr>
        <w:pStyle w:val="Prrafodelista"/>
        <w:numPr>
          <w:ilvl w:val="0"/>
          <w:numId w:val="23"/>
        </w:numPr>
        <w:spacing w:before="240"/>
        <w:ind w:left="714" w:hanging="357"/>
        <w:contextualSpacing w:val="0"/>
        <w:jc w:val="both"/>
        <w:rPr>
          <w:b/>
        </w:rPr>
      </w:pPr>
      <w:r w:rsidRPr="00197525">
        <w:rPr>
          <w:b/>
        </w:rPr>
        <w:t>Dentro de las situaciones básicas en las que se encuentra el suelo…</w:t>
      </w:r>
    </w:p>
    <w:p w:rsidR="002F2715" w:rsidRPr="00197525" w:rsidRDefault="00256771" w:rsidP="00256771">
      <w:pPr>
        <w:pStyle w:val="Prrafodelista"/>
        <w:numPr>
          <w:ilvl w:val="0"/>
          <w:numId w:val="24"/>
        </w:numPr>
        <w:spacing w:before="240"/>
        <w:contextualSpacing w:val="0"/>
        <w:jc w:val="both"/>
      </w:pPr>
      <w:r w:rsidRPr="00197525">
        <w:t>Según el artículo 21 del RD 7/2015, las situaciones básicas del suelo son suelo rural y suelo urbanizable.</w:t>
      </w:r>
    </w:p>
    <w:p w:rsidR="002140A0" w:rsidRPr="00197525" w:rsidRDefault="00256771" w:rsidP="00256771">
      <w:pPr>
        <w:pStyle w:val="Prrafodelista"/>
        <w:numPr>
          <w:ilvl w:val="0"/>
          <w:numId w:val="24"/>
        </w:numPr>
        <w:spacing w:before="240"/>
        <w:contextualSpacing w:val="0"/>
        <w:jc w:val="both"/>
      </w:pPr>
      <w:r w:rsidRPr="00197525">
        <w:t>Según el artículo 21 del RD 2/2008, las situaciones básicas del suelo son suelo rural, suelo rústico y suelo urbanizable.</w:t>
      </w:r>
    </w:p>
    <w:p w:rsidR="002140A0" w:rsidRPr="00197525" w:rsidRDefault="00256771" w:rsidP="00256771">
      <w:pPr>
        <w:pStyle w:val="Prrafodelista"/>
        <w:numPr>
          <w:ilvl w:val="0"/>
          <w:numId w:val="24"/>
        </w:numPr>
        <w:spacing w:before="240"/>
        <w:contextualSpacing w:val="0"/>
        <w:jc w:val="both"/>
      </w:pPr>
      <w:r w:rsidRPr="00197525">
        <w:lastRenderedPageBreak/>
        <w:t>Según el artículo 21 del RD 7/2015, las situaciones básicas del suelo son suelo rural y suelo urbanizado.</w:t>
      </w:r>
    </w:p>
    <w:p w:rsidR="00476C00" w:rsidRPr="00197525" w:rsidRDefault="00256771" w:rsidP="00476C00">
      <w:pPr>
        <w:pStyle w:val="Prrafodelista"/>
        <w:numPr>
          <w:ilvl w:val="0"/>
          <w:numId w:val="24"/>
        </w:numPr>
        <w:spacing w:before="240"/>
        <w:contextualSpacing w:val="0"/>
        <w:jc w:val="both"/>
      </w:pPr>
      <w:r w:rsidRPr="00197525">
        <w:t>Ninguna de las anteriores.</w:t>
      </w:r>
    </w:p>
    <w:p w:rsidR="00476C00" w:rsidRPr="00197525" w:rsidRDefault="00B1724E" w:rsidP="003A2A17">
      <w:pPr>
        <w:pStyle w:val="Prrafodelista"/>
        <w:numPr>
          <w:ilvl w:val="0"/>
          <w:numId w:val="23"/>
        </w:numPr>
        <w:spacing w:before="240"/>
        <w:ind w:left="714" w:hanging="357"/>
        <w:contextualSpacing w:val="0"/>
        <w:jc w:val="both"/>
        <w:rPr>
          <w:b/>
        </w:rPr>
      </w:pPr>
      <w:r w:rsidRPr="00197525">
        <w:rPr>
          <w:b/>
        </w:rPr>
        <w:t>En cuanto a la calificación del suelo…</w:t>
      </w:r>
    </w:p>
    <w:p w:rsidR="00E73CA8" w:rsidRPr="00197525" w:rsidRDefault="00153FDA" w:rsidP="00153FDA">
      <w:pPr>
        <w:pStyle w:val="Prrafodelista"/>
        <w:numPr>
          <w:ilvl w:val="0"/>
          <w:numId w:val="25"/>
        </w:numPr>
        <w:spacing w:before="240"/>
        <w:contextualSpacing w:val="0"/>
        <w:jc w:val="both"/>
      </w:pPr>
      <w:r w:rsidRPr="00197525">
        <w:t>la calificación del suelo es la operación asigna al suelo exclusivamente sus usos.</w:t>
      </w:r>
    </w:p>
    <w:p w:rsidR="003A2A17" w:rsidRPr="00197525" w:rsidRDefault="00153FDA" w:rsidP="00153FDA">
      <w:pPr>
        <w:pStyle w:val="Prrafodelista"/>
        <w:numPr>
          <w:ilvl w:val="0"/>
          <w:numId w:val="25"/>
        </w:numPr>
        <w:spacing w:before="240"/>
        <w:contextualSpacing w:val="0"/>
        <w:jc w:val="both"/>
      </w:pPr>
      <w:r w:rsidRPr="00197525">
        <w:t>la calificación del suelo es la operación asigna al suelo sus usos, tipologías e intensidades edificatorias posibles.</w:t>
      </w:r>
    </w:p>
    <w:p w:rsidR="003A2A17" w:rsidRPr="00197525" w:rsidRDefault="00153FDA" w:rsidP="003A2A17">
      <w:pPr>
        <w:pStyle w:val="Prrafodelista"/>
        <w:numPr>
          <w:ilvl w:val="0"/>
          <w:numId w:val="25"/>
        </w:numPr>
        <w:spacing w:before="240"/>
        <w:ind w:left="924" w:hanging="357"/>
        <w:contextualSpacing w:val="0"/>
        <w:jc w:val="both"/>
      </w:pPr>
      <w:r w:rsidRPr="00197525">
        <w:t>En urbanismo la calificación del suelo no es algo verdaderamente relevante.</w:t>
      </w:r>
    </w:p>
    <w:p w:rsidR="003A2A17" w:rsidRPr="00197525" w:rsidRDefault="00153FDA" w:rsidP="003A2A17">
      <w:pPr>
        <w:pStyle w:val="Prrafodelista"/>
        <w:numPr>
          <w:ilvl w:val="0"/>
          <w:numId w:val="25"/>
        </w:numPr>
        <w:spacing w:before="240"/>
        <w:ind w:left="924" w:hanging="357"/>
        <w:contextualSpacing w:val="0"/>
        <w:jc w:val="both"/>
      </w:pPr>
      <w:r w:rsidRPr="00197525">
        <w:t>Ninguna de las anteriores.</w:t>
      </w:r>
    </w:p>
    <w:p w:rsidR="003A2A17" w:rsidRPr="00197525" w:rsidRDefault="003C385F" w:rsidP="00C86516">
      <w:pPr>
        <w:pStyle w:val="Prrafodelista"/>
        <w:numPr>
          <w:ilvl w:val="0"/>
          <w:numId w:val="23"/>
        </w:numPr>
        <w:spacing w:before="240"/>
        <w:ind w:left="714" w:hanging="357"/>
        <w:contextualSpacing w:val="0"/>
        <w:jc w:val="both"/>
        <w:rPr>
          <w:b/>
        </w:rPr>
      </w:pPr>
      <w:r w:rsidRPr="00197525">
        <w:rPr>
          <w:b/>
        </w:rPr>
        <w:t>Señalar cuál es el concepto de urbanismo más completo de los expuestos a continuación.</w:t>
      </w:r>
    </w:p>
    <w:p w:rsidR="00D87313" w:rsidRPr="00197525" w:rsidRDefault="00755B8A" w:rsidP="00755B8A">
      <w:pPr>
        <w:pStyle w:val="Prrafodelista"/>
        <w:numPr>
          <w:ilvl w:val="0"/>
          <w:numId w:val="26"/>
        </w:numPr>
        <w:spacing w:before="240"/>
        <w:contextualSpacing w:val="0"/>
        <w:jc w:val="both"/>
      </w:pPr>
      <w:r w:rsidRPr="00197525">
        <w:t>Conjunto de conocimientos que se refieren al estudio de la creación, desarrollo, reforma y progreso de los poblados en orden a las necesidades de la vida urbana.</w:t>
      </w:r>
    </w:p>
    <w:p w:rsidR="00C86516" w:rsidRPr="00197525" w:rsidRDefault="00755B8A" w:rsidP="00755B8A">
      <w:pPr>
        <w:pStyle w:val="Prrafodelista"/>
        <w:numPr>
          <w:ilvl w:val="0"/>
          <w:numId w:val="26"/>
        </w:numPr>
        <w:spacing w:before="240"/>
        <w:contextualSpacing w:val="0"/>
        <w:jc w:val="both"/>
      </w:pPr>
      <w:r w:rsidRPr="00197525">
        <w:t>Conjunto de disciplinas que se encarga del estudio de los asentamientos humanos para su diagnóstico, comprensión e intervención mediante planificación dentro de un marco legal vigente.</w:t>
      </w:r>
    </w:p>
    <w:p w:rsidR="00C86516" w:rsidRPr="00197525" w:rsidRDefault="00755B8A" w:rsidP="00C86516">
      <w:pPr>
        <w:pStyle w:val="Prrafodelista"/>
        <w:numPr>
          <w:ilvl w:val="0"/>
          <w:numId w:val="26"/>
        </w:numPr>
        <w:spacing w:before="240"/>
        <w:contextualSpacing w:val="0"/>
        <w:jc w:val="both"/>
      </w:pPr>
      <w:r w:rsidRPr="00197525">
        <w:t>Se trata del conjunto de fenómenos de ordenación urbana.</w:t>
      </w:r>
    </w:p>
    <w:p w:rsidR="00C86516" w:rsidRPr="00197525" w:rsidRDefault="00755B8A" w:rsidP="00C86516">
      <w:pPr>
        <w:pStyle w:val="Prrafodelista"/>
        <w:numPr>
          <w:ilvl w:val="0"/>
          <w:numId w:val="26"/>
        </w:numPr>
        <w:spacing w:before="240"/>
        <w:contextualSpacing w:val="0"/>
        <w:jc w:val="both"/>
      </w:pPr>
      <w:r w:rsidRPr="00197525">
        <w:t>Ninguna de las anteriores define bien lo que es el urbanismo.</w:t>
      </w:r>
    </w:p>
    <w:p w:rsidR="00C86516" w:rsidRPr="00197525" w:rsidRDefault="00340658" w:rsidP="00340658">
      <w:pPr>
        <w:pStyle w:val="Prrafodelista"/>
        <w:numPr>
          <w:ilvl w:val="0"/>
          <w:numId w:val="23"/>
        </w:numPr>
        <w:spacing w:before="240"/>
        <w:contextualSpacing w:val="0"/>
        <w:jc w:val="both"/>
        <w:rPr>
          <w:b/>
        </w:rPr>
      </w:pPr>
      <w:r w:rsidRPr="00197525">
        <w:rPr>
          <w:b/>
        </w:rPr>
        <w:t xml:space="preserve">Dentro de los cometidos del Municipio como administrador del urbanismo, se encuentra el control del cumplimiento de los criterios de ordenación territorial que se hayan fijado en las Directrices, Programas o Planes territoriales Especiales. </w:t>
      </w:r>
    </w:p>
    <w:p w:rsidR="00476EE2" w:rsidRPr="00197525" w:rsidRDefault="00476EE2" w:rsidP="00476EE2">
      <w:pPr>
        <w:pStyle w:val="Prrafodelista"/>
        <w:numPr>
          <w:ilvl w:val="0"/>
          <w:numId w:val="27"/>
        </w:numPr>
        <w:spacing w:before="240"/>
        <w:contextualSpacing w:val="0"/>
        <w:jc w:val="both"/>
      </w:pPr>
      <w:r w:rsidRPr="00197525">
        <w:t>Verdadero.</w:t>
      </w:r>
    </w:p>
    <w:p w:rsidR="00476EE2" w:rsidRPr="00197525" w:rsidRDefault="00476EE2" w:rsidP="00476EE2">
      <w:pPr>
        <w:pStyle w:val="Prrafodelista"/>
        <w:numPr>
          <w:ilvl w:val="0"/>
          <w:numId w:val="27"/>
        </w:numPr>
        <w:spacing w:before="240"/>
        <w:contextualSpacing w:val="0"/>
        <w:jc w:val="both"/>
      </w:pPr>
      <w:r w:rsidRPr="00197525">
        <w:t>Falso.</w:t>
      </w:r>
    </w:p>
    <w:p w:rsidR="00476EE2" w:rsidRPr="00197525" w:rsidRDefault="00BC02B5" w:rsidP="00BC02B5">
      <w:pPr>
        <w:pStyle w:val="Prrafodelista"/>
        <w:numPr>
          <w:ilvl w:val="0"/>
          <w:numId w:val="23"/>
        </w:numPr>
        <w:spacing w:before="240"/>
        <w:contextualSpacing w:val="0"/>
        <w:jc w:val="both"/>
        <w:rPr>
          <w:b/>
        </w:rPr>
      </w:pPr>
      <w:r w:rsidRPr="00197525">
        <w:rPr>
          <w:b/>
        </w:rPr>
        <w:t xml:space="preserve">El promotor es cualquier persona, física o jurídica, pública o privada, que, individualmente o colectivamente, decide, impulsa, programa y financia, con recursos propios o ajenos, las obras de edificación para sí o para su posterior enajenación, </w:t>
      </w:r>
      <w:bookmarkStart w:id="5" w:name="_GoBack"/>
      <w:r w:rsidRPr="00197525">
        <w:rPr>
          <w:b/>
        </w:rPr>
        <w:t xml:space="preserve">entrega o cesión a terceros bajo cualquier título. Además, tiene las siguientes </w:t>
      </w:r>
      <w:bookmarkEnd w:id="5"/>
      <w:r w:rsidRPr="00197525">
        <w:rPr>
          <w:b/>
        </w:rPr>
        <w:t>obligaciones:</w:t>
      </w:r>
    </w:p>
    <w:p w:rsidR="00844048" w:rsidRPr="00197525" w:rsidRDefault="00BC02B5" w:rsidP="00BC02B5">
      <w:pPr>
        <w:pStyle w:val="Prrafodelista"/>
        <w:numPr>
          <w:ilvl w:val="0"/>
          <w:numId w:val="28"/>
        </w:numPr>
        <w:spacing w:before="240"/>
        <w:contextualSpacing w:val="0"/>
        <w:jc w:val="both"/>
      </w:pPr>
      <w:r w:rsidRPr="00197525">
        <w:t>Gestionar y obtener las preceptivas licencias y autorizaciones administrativas, así como suscribir el acta de recepción de la obra.</w:t>
      </w:r>
    </w:p>
    <w:p w:rsidR="00844048" w:rsidRPr="00197525" w:rsidRDefault="00BC02B5" w:rsidP="00BC02B5">
      <w:pPr>
        <w:pStyle w:val="Prrafodelista"/>
        <w:numPr>
          <w:ilvl w:val="0"/>
          <w:numId w:val="28"/>
        </w:numPr>
        <w:spacing w:before="240"/>
        <w:contextualSpacing w:val="0"/>
        <w:jc w:val="both"/>
      </w:pPr>
      <w:r w:rsidRPr="00197525">
        <w:t>Redactar el proyecto con sujeción a la normativa vigente y a lo que se haya establecido en el contrato y entregarlo, con los visados que en su caso fueran preceptivos.</w:t>
      </w:r>
    </w:p>
    <w:p w:rsidR="00844048" w:rsidRPr="00197525" w:rsidRDefault="008C6E26" w:rsidP="00844048">
      <w:pPr>
        <w:pStyle w:val="Prrafodelista"/>
        <w:numPr>
          <w:ilvl w:val="0"/>
          <w:numId w:val="28"/>
        </w:numPr>
        <w:spacing w:before="240"/>
        <w:contextualSpacing w:val="0"/>
        <w:jc w:val="both"/>
      </w:pPr>
      <w:r w:rsidRPr="00197525">
        <w:lastRenderedPageBreak/>
        <w:t>Verdaderamente el promotor lo único que hace es financiar, no tiene obligaciones establecidas.</w:t>
      </w:r>
    </w:p>
    <w:p w:rsidR="00844048" w:rsidRPr="00197525" w:rsidRDefault="008C6E26" w:rsidP="00844048">
      <w:pPr>
        <w:pStyle w:val="Prrafodelista"/>
        <w:numPr>
          <w:ilvl w:val="0"/>
          <w:numId w:val="28"/>
        </w:numPr>
        <w:spacing w:before="240"/>
        <w:contextualSpacing w:val="0"/>
        <w:jc w:val="both"/>
      </w:pPr>
      <w:r w:rsidRPr="00197525">
        <w:t>Ninguna de las anteriores.</w:t>
      </w:r>
    </w:p>
    <w:p w:rsidR="00844048" w:rsidRPr="00197525" w:rsidRDefault="00333C29" w:rsidP="00C96232">
      <w:pPr>
        <w:pStyle w:val="Prrafodelista"/>
        <w:numPr>
          <w:ilvl w:val="0"/>
          <w:numId w:val="23"/>
        </w:numPr>
        <w:spacing w:before="240"/>
        <w:contextualSpacing w:val="0"/>
        <w:jc w:val="both"/>
        <w:rPr>
          <w:b/>
        </w:rPr>
      </w:pPr>
      <w:r w:rsidRPr="00197525">
        <w:rPr>
          <w:b/>
        </w:rPr>
        <w:t xml:space="preserve">No es imprescindible que cada proyecto lleve </w:t>
      </w:r>
      <w:r w:rsidR="007F0E0B" w:rsidRPr="00197525">
        <w:rPr>
          <w:b/>
        </w:rPr>
        <w:t>un anejo</w:t>
      </w:r>
      <w:r w:rsidRPr="00197525">
        <w:rPr>
          <w:b/>
        </w:rPr>
        <w:t xml:space="preserve"> de Seguridad y Salud en el que se refleje un estudio de los riesgos y las medidas a adoptar para prevenirlos, ya que es algo meramente informativo no sujeto a la ley.</w:t>
      </w:r>
    </w:p>
    <w:p w:rsidR="00566CE7" w:rsidRPr="00197525" w:rsidRDefault="00566CE7" w:rsidP="00566CE7">
      <w:pPr>
        <w:pStyle w:val="Prrafodelista"/>
        <w:numPr>
          <w:ilvl w:val="0"/>
          <w:numId w:val="29"/>
        </w:numPr>
        <w:spacing w:before="240"/>
        <w:contextualSpacing w:val="0"/>
        <w:jc w:val="both"/>
      </w:pPr>
      <w:r w:rsidRPr="00197525">
        <w:t>Verdadero.</w:t>
      </w:r>
    </w:p>
    <w:p w:rsidR="00566CE7" w:rsidRPr="00197525" w:rsidRDefault="00566CE7" w:rsidP="00566CE7">
      <w:pPr>
        <w:pStyle w:val="Prrafodelista"/>
        <w:numPr>
          <w:ilvl w:val="0"/>
          <w:numId w:val="29"/>
        </w:numPr>
        <w:spacing w:before="240"/>
        <w:contextualSpacing w:val="0"/>
        <w:jc w:val="both"/>
      </w:pPr>
      <w:r w:rsidRPr="00197525">
        <w:t>Falso.</w:t>
      </w:r>
    </w:p>
    <w:p w:rsidR="00566CE7" w:rsidRPr="00197525" w:rsidRDefault="00C96232" w:rsidP="00C96232">
      <w:pPr>
        <w:pStyle w:val="Prrafodelista"/>
        <w:numPr>
          <w:ilvl w:val="0"/>
          <w:numId w:val="23"/>
        </w:numPr>
        <w:spacing w:before="240"/>
        <w:contextualSpacing w:val="0"/>
        <w:jc w:val="both"/>
        <w:rPr>
          <w:b/>
        </w:rPr>
      </w:pPr>
      <w:r w:rsidRPr="00197525">
        <w:rPr>
          <w:b/>
        </w:rPr>
        <w:t>El Director de Obra es el agente que, formando parte de la dirección facultativa, dirige el desarrollo de la obra en los aspectos técnicos, estéticos, urbanísticos, medioambientales y del aseguramiento de la calidad, de conformidad con el proyecto que la define, la licencia de edificación, y demás autorizaciones preceptivas, la normativa y recomendaciones técnicas vigentes y las condiciones del contrato, con el objeto de asegurar su adecuación al fin propuesto. Además, se resaltan en esta figura los siguientes aspectos:</w:t>
      </w:r>
    </w:p>
    <w:p w:rsidR="00651A9A" w:rsidRPr="00197525" w:rsidRDefault="00C96232" w:rsidP="00651A9A">
      <w:pPr>
        <w:pStyle w:val="Prrafodelista"/>
        <w:numPr>
          <w:ilvl w:val="0"/>
          <w:numId w:val="30"/>
        </w:numPr>
        <w:spacing w:before="240"/>
        <w:contextualSpacing w:val="0"/>
        <w:jc w:val="both"/>
      </w:pPr>
      <w:r w:rsidRPr="00197525">
        <w:t>No es imprescindible que el Director de Obra tenga la formación técnica correspondiente ya que es nombrado a dedo por el promotor.</w:t>
      </w:r>
    </w:p>
    <w:p w:rsidR="00651A9A" w:rsidRPr="00197525" w:rsidRDefault="00C96232" w:rsidP="00651A9A">
      <w:pPr>
        <w:pStyle w:val="Prrafodelista"/>
        <w:numPr>
          <w:ilvl w:val="0"/>
          <w:numId w:val="30"/>
        </w:numPr>
        <w:spacing w:before="240"/>
        <w:contextualSpacing w:val="0"/>
        <w:jc w:val="both"/>
      </w:pPr>
      <w:r w:rsidRPr="00197525">
        <w:t>Es una figura que solo está para dar órdenes en la obra, pero nunca bajo alguna responsabilidad, la responsabilidad es del constructor y del promotor.</w:t>
      </w:r>
    </w:p>
    <w:p w:rsidR="00651A9A" w:rsidRPr="00197525" w:rsidRDefault="00C96232" w:rsidP="00651A9A">
      <w:pPr>
        <w:pStyle w:val="Prrafodelista"/>
        <w:numPr>
          <w:ilvl w:val="0"/>
          <w:numId w:val="30"/>
        </w:numPr>
        <w:spacing w:before="240"/>
        <w:contextualSpacing w:val="0"/>
        <w:jc w:val="both"/>
      </w:pPr>
      <w:r w:rsidRPr="00197525">
        <w:t>No realiza ninguna labor de coordinación ni de verificación de los trabajos.</w:t>
      </w:r>
    </w:p>
    <w:p w:rsidR="00651A9A" w:rsidRPr="00197525" w:rsidRDefault="00C96232" w:rsidP="00651A9A">
      <w:pPr>
        <w:pStyle w:val="Prrafodelista"/>
        <w:numPr>
          <w:ilvl w:val="0"/>
          <w:numId w:val="30"/>
        </w:numPr>
        <w:spacing w:before="240"/>
        <w:contextualSpacing w:val="0"/>
        <w:jc w:val="both"/>
      </w:pPr>
      <w:r w:rsidRPr="00197525">
        <w:t>Firma el acta de replantea junto al promotor y al constructor.</w:t>
      </w:r>
    </w:p>
    <w:p w:rsidR="00651A9A" w:rsidRPr="00197525" w:rsidRDefault="002F5B10" w:rsidP="00651A9A">
      <w:pPr>
        <w:pStyle w:val="Prrafodelista"/>
        <w:numPr>
          <w:ilvl w:val="0"/>
          <w:numId w:val="23"/>
        </w:numPr>
        <w:spacing w:before="240"/>
        <w:ind w:left="714" w:hanging="357"/>
        <w:contextualSpacing w:val="0"/>
        <w:jc w:val="both"/>
        <w:rPr>
          <w:b/>
        </w:rPr>
      </w:pPr>
      <w:r w:rsidRPr="00197525">
        <w:rPr>
          <w:b/>
        </w:rPr>
        <w:t>La jerarquía de los planes de ordenación urbanística es la siguiente:</w:t>
      </w:r>
    </w:p>
    <w:p w:rsidR="005E584F" w:rsidRPr="00197525" w:rsidRDefault="002F5B10" w:rsidP="00676F33">
      <w:pPr>
        <w:pStyle w:val="Prrafodelista"/>
        <w:numPr>
          <w:ilvl w:val="0"/>
          <w:numId w:val="31"/>
        </w:numPr>
        <w:spacing w:before="240"/>
        <w:contextualSpacing w:val="0"/>
        <w:jc w:val="both"/>
      </w:pPr>
      <w:r w:rsidRPr="00197525">
        <w:t>No hay establecida una jerarquía, solo se deben coordinar los organismos intervinientes y seguir la ley, establecer jerarquías es perder el tiempo.</w:t>
      </w:r>
    </w:p>
    <w:p w:rsidR="00676F33" w:rsidRPr="00197525" w:rsidRDefault="002F5B10" w:rsidP="002F5B10">
      <w:pPr>
        <w:pStyle w:val="Prrafodelista"/>
        <w:numPr>
          <w:ilvl w:val="0"/>
          <w:numId w:val="31"/>
        </w:numPr>
        <w:spacing w:before="240"/>
        <w:contextualSpacing w:val="0"/>
        <w:jc w:val="both"/>
      </w:pPr>
      <w:r w:rsidRPr="00197525">
        <w:t>Plan Nacional de Ordenación – Planes Directores Territoriales de Ordenación – Planes Autonómicos y Regionales – Estudio de Detalle -  Proyecto de Urbanización.</w:t>
      </w:r>
    </w:p>
    <w:p w:rsidR="00676F33" w:rsidRPr="00197525" w:rsidRDefault="002F5B10" w:rsidP="002F5B10">
      <w:pPr>
        <w:pStyle w:val="Prrafodelista"/>
        <w:numPr>
          <w:ilvl w:val="0"/>
          <w:numId w:val="31"/>
        </w:numPr>
        <w:spacing w:before="240"/>
        <w:contextualSpacing w:val="0"/>
        <w:jc w:val="both"/>
      </w:pPr>
      <w:r w:rsidRPr="00197525">
        <w:t>Plan Nacional de Ordenación – Planes Directores Territoriales de Ordenación – Planes Autonómicos y Regionales – Plan General Municipal de Ordenación – Estudio de Detalle -  Proyecto de Urbanización.</w:t>
      </w:r>
    </w:p>
    <w:p w:rsidR="00676F33" w:rsidRPr="00197525" w:rsidRDefault="002F5B10" w:rsidP="00676F33">
      <w:pPr>
        <w:pStyle w:val="Prrafodelista"/>
        <w:numPr>
          <w:ilvl w:val="0"/>
          <w:numId w:val="31"/>
        </w:numPr>
        <w:spacing w:before="240"/>
        <w:contextualSpacing w:val="0"/>
        <w:jc w:val="both"/>
      </w:pPr>
      <w:r w:rsidRPr="00197525">
        <w:t>Ninguna de las anteriores.</w:t>
      </w:r>
    </w:p>
    <w:p w:rsidR="00676F33" w:rsidRPr="00197525" w:rsidRDefault="002A6765" w:rsidP="00676F33">
      <w:pPr>
        <w:pStyle w:val="Prrafodelista"/>
        <w:numPr>
          <w:ilvl w:val="0"/>
          <w:numId w:val="23"/>
        </w:numPr>
        <w:spacing w:before="240"/>
        <w:ind w:left="714" w:hanging="357"/>
        <w:contextualSpacing w:val="0"/>
        <w:jc w:val="both"/>
        <w:rPr>
          <w:b/>
        </w:rPr>
      </w:pPr>
      <w:r w:rsidRPr="00197525">
        <w:rPr>
          <w:b/>
        </w:rPr>
        <w:t>Dentro de un plan urbanístico tenemos un proyecto de reparcelación. En la reparcelación hay una serie de aspectos a tener en cuenta:</w:t>
      </w:r>
    </w:p>
    <w:p w:rsidR="00304A62" w:rsidRPr="00197525" w:rsidRDefault="002A6765" w:rsidP="002A6765">
      <w:pPr>
        <w:pStyle w:val="Prrafodelista"/>
        <w:numPr>
          <w:ilvl w:val="0"/>
          <w:numId w:val="32"/>
        </w:numPr>
        <w:spacing w:before="240"/>
        <w:contextualSpacing w:val="0"/>
        <w:jc w:val="both"/>
      </w:pPr>
      <w:r w:rsidRPr="00197525">
        <w:t>Las parcelas resultantes que se adjudiquen a los propietarios sustituirán a las definitivas.</w:t>
      </w:r>
    </w:p>
    <w:p w:rsidR="00304A62" w:rsidRPr="00197525" w:rsidRDefault="002A6765" w:rsidP="002A6765">
      <w:pPr>
        <w:pStyle w:val="Prrafodelista"/>
        <w:numPr>
          <w:ilvl w:val="0"/>
          <w:numId w:val="32"/>
        </w:numPr>
        <w:spacing w:before="240"/>
        <w:contextualSpacing w:val="0"/>
        <w:jc w:val="both"/>
      </w:pPr>
      <w:r w:rsidRPr="00197525">
        <w:lastRenderedPageBreak/>
        <w:t>Se trata de determinar de forma general las indemnizaciones o compensaciones necesarias para que quede plenamente cumplido, dentro de cada unidad de parcelación, el principio de la justa distribución entre los interesados de los beneficios y cargas de la ordenación urbanística, siguiendo el principio de la equidistribución.</w:t>
      </w:r>
    </w:p>
    <w:p w:rsidR="00304A62" w:rsidRPr="00197525" w:rsidRDefault="002A6765" w:rsidP="00304A62">
      <w:pPr>
        <w:pStyle w:val="Prrafodelista"/>
        <w:numPr>
          <w:ilvl w:val="0"/>
          <w:numId w:val="32"/>
        </w:numPr>
        <w:spacing w:before="240"/>
        <w:contextualSpacing w:val="0"/>
        <w:jc w:val="both"/>
      </w:pPr>
      <w:r w:rsidRPr="00197525">
        <w:t>Dentro de la reparcelación, se beneficiará a los propietarios que tengan mayor uso de su suelo para cultivos, por entender que su menoscabo es mayor.</w:t>
      </w:r>
    </w:p>
    <w:p w:rsidR="00304A62" w:rsidRPr="00197525" w:rsidRDefault="002A6765" w:rsidP="00304A62">
      <w:pPr>
        <w:pStyle w:val="Prrafodelista"/>
        <w:numPr>
          <w:ilvl w:val="0"/>
          <w:numId w:val="32"/>
        </w:numPr>
        <w:spacing w:before="240"/>
        <w:contextualSpacing w:val="0"/>
        <w:jc w:val="both"/>
      </w:pPr>
      <w:r w:rsidRPr="00197525">
        <w:t>Ninguna de las anteriores es correcta.</w:t>
      </w:r>
    </w:p>
    <w:p w:rsidR="00304A62" w:rsidRPr="00197525" w:rsidRDefault="0094083F" w:rsidP="00881735">
      <w:pPr>
        <w:pStyle w:val="Prrafodelista"/>
        <w:numPr>
          <w:ilvl w:val="0"/>
          <w:numId w:val="23"/>
        </w:numPr>
        <w:spacing w:before="240"/>
        <w:contextualSpacing w:val="0"/>
        <w:jc w:val="both"/>
        <w:rPr>
          <w:b/>
        </w:rPr>
      </w:pPr>
      <w:r w:rsidRPr="00197525">
        <w:rPr>
          <w:b/>
        </w:rPr>
        <w:t>Dentro de los sistemas de actuación urbanística tenemos la Compensación, Cooperación y Expropiación, de los cuales, la compensación y la cooperación son preferentes frente a la expropiación…</w:t>
      </w:r>
    </w:p>
    <w:p w:rsidR="00304A62" w:rsidRPr="00197525" w:rsidRDefault="0094083F" w:rsidP="00881735">
      <w:pPr>
        <w:pStyle w:val="Prrafodelista"/>
        <w:numPr>
          <w:ilvl w:val="0"/>
          <w:numId w:val="33"/>
        </w:numPr>
        <w:spacing w:before="240"/>
        <w:contextualSpacing w:val="0"/>
        <w:jc w:val="both"/>
      </w:pPr>
      <w:r w:rsidRPr="00197525">
        <w:t>Aunque son preferentes la compensación y la cooperación, normalmente se opta por la expropiación ya que es más ágil desde el punto de vista administrativo.</w:t>
      </w:r>
    </w:p>
    <w:p w:rsidR="00304A62" w:rsidRPr="00197525" w:rsidRDefault="009F6B62" w:rsidP="00881735">
      <w:pPr>
        <w:pStyle w:val="Prrafodelista"/>
        <w:numPr>
          <w:ilvl w:val="0"/>
          <w:numId w:val="33"/>
        </w:numPr>
        <w:spacing w:before="240"/>
        <w:contextualSpacing w:val="0"/>
        <w:jc w:val="both"/>
      </w:pPr>
      <w:r w:rsidRPr="00197525">
        <w:t>La junta de compensación, una vez constituida y al ser ella la ejecutora de las obras, es independiente del ayuntamiento correspondiente y no tendrá en cuenta relación alguna con él.</w:t>
      </w:r>
    </w:p>
    <w:p w:rsidR="00304A62" w:rsidRPr="00197525" w:rsidRDefault="009F6B62" w:rsidP="009F6B62">
      <w:pPr>
        <w:pStyle w:val="Prrafodelista"/>
        <w:numPr>
          <w:ilvl w:val="0"/>
          <w:numId w:val="33"/>
        </w:numPr>
        <w:spacing w:before="240"/>
        <w:contextualSpacing w:val="0"/>
        <w:jc w:val="both"/>
      </w:pPr>
      <w:r w:rsidRPr="00197525">
        <w:t>En el sistema de cooperación, los propietarios del polígono aportan el suelo de cesión obligatoria y la administración ejecuta las obras de urbanización.</w:t>
      </w:r>
    </w:p>
    <w:p w:rsidR="00304A62" w:rsidRPr="00197525" w:rsidRDefault="009F6B62" w:rsidP="00881735">
      <w:pPr>
        <w:pStyle w:val="Prrafodelista"/>
        <w:numPr>
          <w:ilvl w:val="0"/>
          <w:numId w:val="33"/>
        </w:numPr>
        <w:spacing w:before="240"/>
        <w:contextualSpacing w:val="0"/>
        <w:jc w:val="both"/>
      </w:pPr>
      <w:r w:rsidRPr="00197525">
        <w:t>Ninguna de las anteriores.</w:t>
      </w:r>
    </w:p>
    <w:sectPr w:rsidR="00304A62" w:rsidRPr="00197525" w:rsidSect="00186F15">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D5" w:rsidRDefault="001A4BD5" w:rsidP="00186F15">
      <w:pPr>
        <w:spacing w:after="0" w:line="240" w:lineRule="auto"/>
      </w:pPr>
      <w:r>
        <w:separator/>
      </w:r>
    </w:p>
  </w:endnote>
  <w:endnote w:type="continuationSeparator" w:id="0">
    <w:p w:rsidR="001A4BD5" w:rsidRDefault="001A4BD5"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6371"/>
      <w:docPartObj>
        <w:docPartGallery w:val="Page Numbers (Bottom of Page)"/>
        <w:docPartUnique/>
      </w:docPartObj>
    </w:sdtPr>
    <w:sdtEndPr/>
    <w:sdtContent>
      <w:p w:rsidR="00186F15" w:rsidRDefault="00900C5E">
        <w:pPr>
          <w:pStyle w:val="Piedepgina"/>
          <w:jc w:val="right"/>
        </w:pPr>
        <w:r>
          <w:t>PORTADA</w:t>
        </w:r>
      </w:p>
    </w:sdtContent>
  </w:sdt>
  <w:p w:rsidR="00186F15" w:rsidRDefault="00186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39919"/>
      <w:docPartObj>
        <w:docPartGallery w:val="Page Numbers (Bottom of Page)"/>
        <w:docPartUnique/>
      </w:docPartObj>
    </w:sdtPr>
    <w:sdtEndPr/>
    <w:sdtContent>
      <w:p w:rsidR="00900C5E" w:rsidRDefault="00900C5E">
        <w:pPr>
          <w:pStyle w:val="Piedepgina"/>
          <w:jc w:val="right"/>
        </w:pPr>
        <w:r>
          <w:t>ÍNDICE</w:t>
        </w:r>
      </w:p>
    </w:sdtContent>
  </w:sdt>
  <w:p w:rsidR="00900C5E" w:rsidRDefault="00900C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1884"/>
      <w:docPartObj>
        <w:docPartGallery w:val="Page Numbers (Bottom of Page)"/>
        <w:docPartUnique/>
      </w:docPartObj>
    </w:sdtPr>
    <w:sdtEndPr/>
    <w:sdtContent>
      <w:p w:rsidR="00186F15" w:rsidRDefault="00186F15">
        <w:pPr>
          <w:pStyle w:val="Piedepgina"/>
          <w:jc w:val="right"/>
        </w:pPr>
        <w:r>
          <w:fldChar w:fldCharType="begin"/>
        </w:r>
        <w:r>
          <w:instrText>PAGE   \* MERGEFORMAT</w:instrText>
        </w:r>
        <w:r>
          <w:fldChar w:fldCharType="separate"/>
        </w:r>
        <w:r w:rsidR="00197525">
          <w:rPr>
            <w:noProof/>
          </w:rPr>
          <w:t>4</w:t>
        </w:r>
        <w:r>
          <w:fldChar w:fldCharType="end"/>
        </w:r>
      </w:p>
    </w:sdtContent>
  </w:sdt>
  <w:p w:rsidR="00186F15" w:rsidRDefault="00186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D5" w:rsidRDefault="001A4BD5" w:rsidP="00186F15">
      <w:pPr>
        <w:spacing w:after="0" w:line="240" w:lineRule="auto"/>
      </w:pPr>
      <w:r>
        <w:separator/>
      </w:r>
    </w:p>
  </w:footnote>
  <w:footnote w:type="continuationSeparator" w:id="0">
    <w:p w:rsidR="001A4BD5" w:rsidRDefault="001A4BD5" w:rsidP="001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3A"/>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8F2256"/>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1226B"/>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BB43CF"/>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48E4150"/>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89F4786"/>
    <w:multiLevelType w:val="hybridMultilevel"/>
    <w:tmpl w:val="D458D622"/>
    <w:lvl w:ilvl="0" w:tplc="7ABAC5D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8A363D"/>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217C4ADC"/>
    <w:multiLevelType w:val="hybridMultilevel"/>
    <w:tmpl w:val="46187AB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3326427"/>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5335D9E"/>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6E302B5"/>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7A0703A"/>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302C39EB"/>
    <w:multiLevelType w:val="hybridMultilevel"/>
    <w:tmpl w:val="1706B90C"/>
    <w:lvl w:ilvl="0" w:tplc="0824982A">
      <w:start w:val="1"/>
      <w:numFmt w:val="decimal"/>
      <w:pStyle w:val="Ttulo2"/>
      <w:lvlText w:val="3.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724FC"/>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45B4681"/>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8083BDB"/>
    <w:multiLevelType w:val="multilevel"/>
    <w:tmpl w:val="DDA0D144"/>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CA96457"/>
    <w:multiLevelType w:val="hybridMultilevel"/>
    <w:tmpl w:val="726AB114"/>
    <w:lvl w:ilvl="0" w:tplc="869A33F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09C6FBC"/>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69761B3"/>
    <w:multiLevelType w:val="hybridMultilevel"/>
    <w:tmpl w:val="A1C8FA0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4DA31F38"/>
    <w:multiLevelType w:val="hybridMultilevel"/>
    <w:tmpl w:val="AD34584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4FBC13E9"/>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05D431B"/>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50657B56"/>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5707D7A"/>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C9206FF"/>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6A50F75"/>
    <w:multiLevelType w:val="hybridMultilevel"/>
    <w:tmpl w:val="565EB3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E3D675E"/>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21"/>
  </w:num>
  <w:num w:numId="3">
    <w:abstractNumId w:val="22"/>
  </w:num>
  <w:num w:numId="4">
    <w:abstractNumId w:val="3"/>
  </w:num>
  <w:num w:numId="5">
    <w:abstractNumId w:val="14"/>
  </w:num>
  <w:num w:numId="6">
    <w:abstractNumId w:val="9"/>
  </w:num>
  <w:num w:numId="7">
    <w:abstractNumId w:val="13"/>
  </w:num>
  <w:num w:numId="8">
    <w:abstractNumId w:val="20"/>
  </w:num>
  <w:num w:numId="9">
    <w:abstractNumId w:val="23"/>
  </w:num>
  <w:num w:numId="10">
    <w:abstractNumId w:val="5"/>
  </w:num>
  <w:num w:numId="11">
    <w:abstractNumId w:val="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9"/>
  </w:num>
  <w:num w:numId="20">
    <w:abstractNumId w:val="7"/>
  </w:num>
  <w:num w:numId="21">
    <w:abstractNumId w:val="18"/>
  </w:num>
  <w:num w:numId="22">
    <w:abstractNumId w:val="25"/>
  </w:num>
  <w:num w:numId="23">
    <w:abstractNumId w:val="0"/>
  </w:num>
  <w:num w:numId="24">
    <w:abstractNumId w:val="16"/>
  </w:num>
  <w:num w:numId="25">
    <w:abstractNumId w:val="24"/>
  </w:num>
  <w:num w:numId="26">
    <w:abstractNumId w:val="6"/>
  </w:num>
  <w:num w:numId="27">
    <w:abstractNumId w:val="17"/>
  </w:num>
  <w:num w:numId="28">
    <w:abstractNumId w:val="11"/>
  </w:num>
  <w:num w:numId="29">
    <w:abstractNumId w:val="4"/>
  </w:num>
  <w:num w:numId="30">
    <w:abstractNumId w:val="26"/>
  </w:num>
  <w:num w:numId="31">
    <w:abstractNumId w:val="8"/>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E"/>
    <w:rsid w:val="00006947"/>
    <w:rsid w:val="00053CC0"/>
    <w:rsid w:val="00085B53"/>
    <w:rsid w:val="000B0C7D"/>
    <w:rsid w:val="00100CDC"/>
    <w:rsid w:val="00143A93"/>
    <w:rsid w:val="00153FDA"/>
    <w:rsid w:val="0017368F"/>
    <w:rsid w:val="00186F15"/>
    <w:rsid w:val="001910C7"/>
    <w:rsid w:val="00197525"/>
    <w:rsid w:val="001A4BD5"/>
    <w:rsid w:val="001B114A"/>
    <w:rsid w:val="00207533"/>
    <w:rsid w:val="002140A0"/>
    <w:rsid w:val="00237C19"/>
    <w:rsid w:val="00256771"/>
    <w:rsid w:val="00271DBB"/>
    <w:rsid w:val="002900ED"/>
    <w:rsid w:val="002A2108"/>
    <w:rsid w:val="002A6765"/>
    <w:rsid w:val="002B52B3"/>
    <w:rsid w:val="002C4BE8"/>
    <w:rsid w:val="002E1BA7"/>
    <w:rsid w:val="002F2715"/>
    <w:rsid w:val="002F4F4A"/>
    <w:rsid w:val="002F5B10"/>
    <w:rsid w:val="002F73D9"/>
    <w:rsid w:val="00304A62"/>
    <w:rsid w:val="00330537"/>
    <w:rsid w:val="00333C29"/>
    <w:rsid w:val="00340658"/>
    <w:rsid w:val="0036752D"/>
    <w:rsid w:val="00393248"/>
    <w:rsid w:val="003945B9"/>
    <w:rsid w:val="003A2A17"/>
    <w:rsid w:val="003B6035"/>
    <w:rsid w:val="003C385F"/>
    <w:rsid w:val="003F474C"/>
    <w:rsid w:val="0041594F"/>
    <w:rsid w:val="00420611"/>
    <w:rsid w:val="00445268"/>
    <w:rsid w:val="0045228A"/>
    <w:rsid w:val="00454911"/>
    <w:rsid w:val="00457739"/>
    <w:rsid w:val="00476C00"/>
    <w:rsid w:val="00476EE2"/>
    <w:rsid w:val="00482CA3"/>
    <w:rsid w:val="00486CB4"/>
    <w:rsid w:val="004C5D03"/>
    <w:rsid w:val="00535EB5"/>
    <w:rsid w:val="00566CE7"/>
    <w:rsid w:val="005713F8"/>
    <w:rsid w:val="005726B9"/>
    <w:rsid w:val="00592945"/>
    <w:rsid w:val="005B7F80"/>
    <w:rsid w:val="005D6678"/>
    <w:rsid w:val="005E584F"/>
    <w:rsid w:val="005F17C6"/>
    <w:rsid w:val="00610F63"/>
    <w:rsid w:val="00611C01"/>
    <w:rsid w:val="00620FC4"/>
    <w:rsid w:val="006251EC"/>
    <w:rsid w:val="00647A2A"/>
    <w:rsid w:val="00651A9A"/>
    <w:rsid w:val="00676F33"/>
    <w:rsid w:val="00685DBC"/>
    <w:rsid w:val="006A7548"/>
    <w:rsid w:val="006D0C73"/>
    <w:rsid w:val="006F2CAE"/>
    <w:rsid w:val="00715791"/>
    <w:rsid w:val="00731D6E"/>
    <w:rsid w:val="00755B8A"/>
    <w:rsid w:val="00771D6F"/>
    <w:rsid w:val="00773646"/>
    <w:rsid w:val="007837B2"/>
    <w:rsid w:val="007F0E0B"/>
    <w:rsid w:val="008023E1"/>
    <w:rsid w:val="00813C2E"/>
    <w:rsid w:val="00822240"/>
    <w:rsid w:val="00824907"/>
    <w:rsid w:val="0084003E"/>
    <w:rsid w:val="00844048"/>
    <w:rsid w:val="008462C4"/>
    <w:rsid w:val="00881735"/>
    <w:rsid w:val="008C6E26"/>
    <w:rsid w:val="008D64D4"/>
    <w:rsid w:val="008F1ED4"/>
    <w:rsid w:val="00900C5E"/>
    <w:rsid w:val="00901294"/>
    <w:rsid w:val="0091574D"/>
    <w:rsid w:val="00933CCC"/>
    <w:rsid w:val="0094083F"/>
    <w:rsid w:val="0099053F"/>
    <w:rsid w:val="009A2B7C"/>
    <w:rsid w:val="009D44DB"/>
    <w:rsid w:val="009D5E2E"/>
    <w:rsid w:val="009F6B62"/>
    <w:rsid w:val="00A078DC"/>
    <w:rsid w:val="00AA7945"/>
    <w:rsid w:val="00AB3FAB"/>
    <w:rsid w:val="00AC09D6"/>
    <w:rsid w:val="00AD0A04"/>
    <w:rsid w:val="00AD7E2F"/>
    <w:rsid w:val="00AF7247"/>
    <w:rsid w:val="00B104E3"/>
    <w:rsid w:val="00B1724E"/>
    <w:rsid w:val="00B26640"/>
    <w:rsid w:val="00B77EF3"/>
    <w:rsid w:val="00B80680"/>
    <w:rsid w:val="00B83F89"/>
    <w:rsid w:val="00B87501"/>
    <w:rsid w:val="00BA6A90"/>
    <w:rsid w:val="00BC02B5"/>
    <w:rsid w:val="00BD017E"/>
    <w:rsid w:val="00BE1A89"/>
    <w:rsid w:val="00C70F64"/>
    <w:rsid w:val="00C86516"/>
    <w:rsid w:val="00C96232"/>
    <w:rsid w:val="00CB1A4E"/>
    <w:rsid w:val="00CC48AC"/>
    <w:rsid w:val="00CE017B"/>
    <w:rsid w:val="00CF16C8"/>
    <w:rsid w:val="00D06AF2"/>
    <w:rsid w:val="00D17189"/>
    <w:rsid w:val="00D27AB9"/>
    <w:rsid w:val="00D306F5"/>
    <w:rsid w:val="00D342A1"/>
    <w:rsid w:val="00D35D5B"/>
    <w:rsid w:val="00D6795F"/>
    <w:rsid w:val="00D71045"/>
    <w:rsid w:val="00D725A3"/>
    <w:rsid w:val="00D87313"/>
    <w:rsid w:val="00DE3659"/>
    <w:rsid w:val="00E0344E"/>
    <w:rsid w:val="00E1377A"/>
    <w:rsid w:val="00E63009"/>
    <w:rsid w:val="00E73CA8"/>
    <w:rsid w:val="00EC116C"/>
    <w:rsid w:val="00EE2FB0"/>
    <w:rsid w:val="00EE5F4A"/>
    <w:rsid w:val="00F2178B"/>
    <w:rsid w:val="00F553A1"/>
    <w:rsid w:val="00F72307"/>
    <w:rsid w:val="00F851F5"/>
    <w:rsid w:val="00F90C8F"/>
    <w:rsid w:val="00F9285B"/>
    <w:rsid w:val="00F94822"/>
    <w:rsid w:val="00FA2BF7"/>
    <w:rsid w:val="00FC0F9E"/>
    <w:rsid w:val="00FE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D53EE-7B3B-4FE7-8CEC-E5B3BD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5E"/>
  </w:style>
  <w:style w:type="paragraph" w:styleId="Ttulo1">
    <w:name w:val="heading 1"/>
    <w:basedOn w:val="Normal"/>
    <w:next w:val="Normal"/>
    <w:link w:val="Ttulo1Car"/>
    <w:uiPriority w:val="9"/>
    <w:qFormat/>
    <w:rsid w:val="00D6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795F"/>
    <w:pPr>
      <w:keepNext/>
      <w:keepLines/>
      <w:numPr>
        <w:numId w:val="12"/>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248"/>
    <w:pPr>
      <w:ind w:left="720"/>
      <w:contextualSpacing/>
    </w:pPr>
  </w:style>
  <w:style w:type="character" w:customStyle="1" w:styleId="Ttulo1Car">
    <w:name w:val="Título 1 Car"/>
    <w:basedOn w:val="Fuentedeprrafopredeter"/>
    <w:link w:val="Ttulo1"/>
    <w:uiPriority w:val="9"/>
    <w:rsid w:val="00D679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795F"/>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30537"/>
    <w:pPr>
      <w:outlineLvl w:val="9"/>
    </w:pPr>
    <w:rPr>
      <w:lang w:eastAsia="es-ES"/>
    </w:rPr>
  </w:style>
  <w:style w:type="paragraph" w:styleId="ndice1">
    <w:name w:val="index 1"/>
    <w:basedOn w:val="Normal"/>
    <w:next w:val="Normal"/>
    <w:autoRedefine/>
    <w:uiPriority w:val="99"/>
    <w:semiHidden/>
    <w:unhideWhenUsed/>
    <w:rsid w:val="00330537"/>
    <w:pPr>
      <w:spacing w:after="0" w:line="240" w:lineRule="auto"/>
      <w:ind w:left="220" w:hanging="220"/>
    </w:pPr>
  </w:style>
  <w:style w:type="paragraph" w:styleId="TDC1">
    <w:name w:val="toc 1"/>
    <w:basedOn w:val="Normal"/>
    <w:next w:val="Normal"/>
    <w:autoRedefine/>
    <w:uiPriority w:val="39"/>
    <w:unhideWhenUsed/>
    <w:rsid w:val="00330537"/>
    <w:pPr>
      <w:spacing w:after="100"/>
    </w:pPr>
  </w:style>
  <w:style w:type="paragraph" w:styleId="TDC2">
    <w:name w:val="toc 2"/>
    <w:basedOn w:val="Normal"/>
    <w:next w:val="Normal"/>
    <w:autoRedefine/>
    <w:uiPriority w:val="39"/>
    <w:unhideWhenUsed/>
    <w:rsid w:val="00330537"/>
    <w:pPr>
      <w:spacing w:after="100"/>
      <w:ind w:left="220"/>
    </w:pPr>
  </w:style>
  <w:style w:type="character" w:styleId="Hipervnculo">
    <w:name w:val="Hyperlink"/>
    <w:basedOn w:val="Fuentedeprrafopredeter"/>
    <w:uiPriority w:val="99"/>
    <w:unhideWhenUsed/>
    <w:rsid w:val="00330537"/>
    <w:rPr>
      <w:color w:val="0563C1" w:themeColor="hyperlink"/>
      <w:u w:val="single"/>
    </w:rPr>
  </w:style>
  <w:style w:type="paragraph" w:styleId="Encabezado">
    <w:name w:val="header"/>
    <w:basedOn w:val="Normal"/>
    <w:link w:val="EncabezadoCar"/>
    <w:uiPriority w:val="99"/>
    <w:unhideWhenUsed/>
    <w:rsid w:val="00186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6F15"/>
  </w:style>
  <w:style w:type="paragraph" w:styleId="Piedepgina">
    <w:name w:val="footer"/>
    <w:basedOn w:val="Normal"/>
    <w:link w:val="PiedepginaCar"/>
    <w:uiPriority w:val="99"/>
    <w:unhideWhenUsed/>
    <w:rsid w:val="00186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2DF6-E3BB-4D1D-AF79-A597FD57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2018-06-21T21:24:00Z</dcterms:created>
  <dcterms:modified xsi:type="dcterms:W3CDTF">2018-06-21T21:24:00Z</dcterms:modified>
</cp:coreProperties>
</file>